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附件1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江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夏区湖泊基本数据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238"/>
        <w:gridCol w:w="3762"/>
        <w:gridCol w:w="1325"/>
        <w:gridCol w:w="1738"/>
        <w:gridCol w:w="1912"/>
        <w:gridCol w:w="2013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  <w:jc w:val="center"/>
        </w:trPr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湖泊名称</w:t>
            </w:r>
          </w:p>
        </w:tc>
        <w:tc>
          <w:tcPr>
            <w:tcW w:w="1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所在街道（管委会）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所属水系</w:t>
            </w:r>
          </w:p>
        </w:tc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设计洪水位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（黄海高程）</w:t>
            </w:r>
          </w:p>
        </w:tc>
        <w:tc>
          <w:tcPr>
            <w:tcW w:w="1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湖泊形态保护</w:t>
            </w:r>
          </w:p>
        </w:tc>
        <w:tc>
          <w:tcPr>
            <w:tcW w:w="5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管护目标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tblHeader/>
          <w:jc w:val="center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蓝线面积（㎢）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保护区面积（㎢）</w:t>
            </w:r>
          </w:p>
        </w:tc>
        <w:tc>
          <w:tcPr>
            <w:tcW w:w="5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bookmarkStart w:id="0" w:name="OLE_LINK1" w:colFirst="5" w:colLast="5"/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梁子湖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纸坊、乌龙泉、五里界、山坡、湖泗、舒安、梁子湖管委会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梁子湖水系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21.36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（吴淞高程）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174.52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（江夏区）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478.0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（全湖）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Ⅱ类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斧头湖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安山、山坡、法泗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金水河（鲁湖）水系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23.94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（吴淞高程）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69.076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（江夏区）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178.86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（全湖）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Ⅱ类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鲁湖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金口、郑店、金水、安山、法泗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20.83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（吴淞高程）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52.29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76.71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（全湖）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Ⅱ类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枯竹海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安山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22.07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7.251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8.2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上涉湖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法泗、安山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20.13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10.7464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12.95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下涉湖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法泗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19.75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1.1727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1.54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宋家启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法泗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19.90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0.275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0.51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前湖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金口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20.83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0.187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0.347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军区湖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金口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20.56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0.493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金口后湖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金口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20.13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4.5483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5.466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王浪湖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金口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20.13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0.4294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0.651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坪塘湖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金口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20.13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1.645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2.070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杨蒋湖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金口</w:t>
            </w: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金水河（鲁湖）水系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21.53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0.2871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0.508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乾湖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金口</w:t>
            </w:r>
          </w:p>
        </w:tc>
        <w:tc>
          <w:tcPr>
            <w:tcW w:w="46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21.26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0.1533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0.25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汤逊湖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汤逊湖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水系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18.65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36.6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（江夏区）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52.39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（全湖）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黄家湖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4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18.65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2.44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（江夏区）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9.63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（全湖）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青菱湖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经开区、郑店</w:t>
            </w:r>
          </w:p>
        </w:tc>
        <w:tc>
          <w:tcPr>
            <w:tcW w:w="4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18.65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3.38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（江夏区）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11.73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（全湖）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野湖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经开区、郑店</w:t>
            </w:r>
          </w:p>
        </w:tc>
        <w:tc>
          <w:tcPr>
            <w:tcW w:w="4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18.65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1.2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（江夏区）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4.18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（全湖）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Ⅳ类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西湖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4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19.04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0.15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道士湖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4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19.26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0.163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0.26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郭家湖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4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19.07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0.12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0.2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常态化管护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神山湖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4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18.75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1.307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1.57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常态化管护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总  计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368.4342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494.429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spacing w:line="20" w:lineRule="exact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70B91"/>
    <w:rsid w:val="00715280"/>
    <w:rsid w:val="00B01DC7"/>
    <w:rsid w:val="00D83121"/>
    <w:rsid w:val="1AB1239E"/>
    <w:rsid w:val="1E6C385F"/>
    <w:rsid w:val="2059498F"/>
    <w:rsid w:val="24C97937"/>
    <w:rsid w:val="24CE3FF6"/>
    <w:rsid w:val="2F8A6951"/>
    <w:rsid w:val="5B52586C"/>
    <w:rsid w:val="5C5D1335"/>
    <w:rsid w:val="78B70B91"/>
    <w:rsid w:val="7F0A56C2"/>
    <w:rsid w:val="EB8BF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527</Words>
  <Characters>805</Characters>
  <Lines>6</Lines>
  <Paragraphs>1</Paragraphs>
  <TotalTime>9</TotalTime>
  <ScaleCrop>false</ScaleCrop>
  <LinksUpToDate>false</LinksUpToDate>
  <CharactersWithSpaces>807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2022-03-30T10:33:00Z</dcterms:created>
  <dc:creator>羊咩咩</dc:creator>
  <cp:lastModifiedBy>greatwall</cp:lastModifiedBy>
  <cp:lastPrinted>2022-03-30T15:07:00Z</cp:lastPrinted>
  <dcterms:modified xsi:type="dcterms:W3CDTF">2025-03-05T14:46:47Z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513F9852A79E34C957F3C7673544B60A</vt:lpwstr>
  </property>
  <property fmtid="{D5CDD505-2E9C-101B-9397-08002B2CF9AE}" pid="4" name="KSOTemplateDocerSaveRecord">
    <vt:lpwstr>eyJoZGlkIjoiYmNhNGM5YzFlNDY0MGExZTM1NmIxOGNkMmIxOTc5MmUiLCJ1c2VySWQiOiI0MzczMDY4MTQifQ==</vt:lpwstr>
  </property>
</Properties>
</file>