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8F55EB">
      <w:pPr>
        <w:spacing w:line="720" w:lineRule="exact"/>
        <w:jc w:val="center"/>
        <w:rPr>
          <w:rFonts w:hint="eastAsia" w:ascii="黑体" w:hAnsi="黑体" w:eastAsia="黑体" w:cs="黑体"/>
          <w:b/>
          <w:bCs w:val="0"/>
          <w:color w:val="auto"/>
          <w:sz w:val="44"/>
          <w:szCs w:val="44"/>
          <w:highlight w:val="none"/>
        </w:rPr>
      </w:pPr>
      <w:r>
        <w:rPr>
          <w:rFonts w:hint="eastAsia" w:ascii="黑体" w:hAnsi="黑体" w:eastAsia="黑体" w:cs="黑体"/>
          <w:b/>
          <w:bCs w:val="0"/>
          <w:color w:val="auto"/>
          <w:sz w:val="44"/>
          <w:szCs w:val="44"/>
          <w:highlight w:val="none"/>
          <w:lang w:eastAsia="zh-CN"/>
        </w:rPr>
        <w:t>202</w:t>
      </w:r>
      <w:r>
        <w:rPr>
          <w:rFonts w:hint="eastAsia" w:ascii="黑体" w:hAnsi="黑体" w:eastAsia="黑体" w:cs="黑体"/>
          <w:b/>
          <w:bCs w:val="0"/>
          <w:color w:val="auto"/>
          <w:sz w:val="44"/>
          <w:szCs w:val="44"/>
          <w:highlight w:val="none"/>
          <w:lang w:val="en-US" w:eastAsia="zh-CN"/>
        </w:rPr>
        <w:t>6</w:t>
      </w:r>
      <w:r>
        <w:rPr>
          <w:rFonts w:hint="eastAsia" w:ascii="黑体" w:hAnsi="黑体" w:eastAsia="黑体" w:cs="黑体"/>
          <w:b/>
          <w:bCs w:val="0"/>
          <w:color w:val="auto"/>
          <w:sz w:val="44"/>
          <w:szCs w:val="44"/>
          <w:highlight w:val="none"/>
        </w:rPr>
        <w:t>年</w:t>
      </w:r>
      <w:r>
        <w:rPr>
          <w:rFonts w:hint="eastAsia" w:ascii="黑体" w:hAnsi="黑体" w:eastAsia="黑体" w:cs="黑体"/>
          <w:b/>
          <w:bCs w:val="0"/>
          <w:color w:val="auto"/>
          <w:sz w:val="44"/>
          <w:szCs w:val="44"/>
          <w:highlight w:val="none"/>
          <w:lang w:eastAsia="zh-CN"/>
        </w:rPr>
        <w:t>江夏区</w:t>
      </w:r>
      <w:r>
        <w:rPr>
          <w:rFonts w:hint="eastAsia" w:ascii="黑体" w:hAnsi="黑体" w:eastAsia="黑体" w:cs="黑体"/>
          <w:b/>
          <w:bCs w:val="0"/>
          <w:color w:val="auto"/>
          <w:sz w:val="44"/>
          <w:szCs w:val="44"/>
          <w:highlight w:val="none"/>
        </w:rPr>
        <w:t>化肥</w:t>
      </w:r>
      <w:r>
        <w:rPr>
          <w:rFonts w:hint="eastAsia" w:ascii="黑体" w:hAnsi="黑体" w:eastAsia="黑体" w:cs="黑体"/>
          <w:b/>
          <w:bCs w:val="0"/>
          <w:color w:val="auto"/>
          <w:sz w:val="44"/>
          <w:szCs w:val="44"/>
          <w:highlight w:val="none"/>
          <w:lang w:val="en-US" w:eastAsia="zh-CN"/>
        </w:rPr>
        <w:t>和化学农药</w:t>
      </w:r>
      <w:r>
        <w:rPr>
          <w:rFonts w:hint="eastAsia" w:ascii="黑体" w:hAnsi="黑体" w:eastAsia="黑体" w:cs="黑体"/>
          <w:b/>
          <w:bCs w:val="0"/>
          <w:color w:val="auto"/>
          <w:sz w:val="44"/>
          <w:szCs w:val="44"/>
          <w:highlight w:val="none"/>
        </w:rPr>
        <w:t>减量化</w:t>
      </w:r>
      <w:r>
        <w:rPr>
          <w:rFonts w:hint="eastAsia" w:ascii="黑体" w:hAnsi="黑体" w:eastAsia="黑体" w:cs="黑体"/>
          <w:b/>
          <w:bCs w:val="0"/>
          <w:color w:val="auto"/>
          <w:sz w:val="44"/>
          <w:szCs w:val="44"/>
          <w:highlight w:val="none"/>
          <w:lang w:val="en-US" w:eastAsia="zh-CN"/>
        </w:rPr>
        <w:t>及商品有机肥示范推广</w:t>
      </w:r>
      <w:r>
        <w:rPr>
          <w:rFonts w:hint="eastAsia" w:ascii="黑体" w:hAnsi="黑体" w:eastAsia="黑体" w:cs="黑体"/>
          <w:b/>
          <w:bCs w:val="0"/>
          <w:color w:val="auto"/>
          <w:sz w:val="44"/>
          <w:szCs w:val="44"/>
          <w:highlight w:val="none"/>
        </w:rPr>
        <w:t>工作实施方案</w:t>
      </w:r>
    </w:p>
    <w:p w14:paraId="77BF7591">
      <w:pPr>
        <w:spacing w:line="570" w:lineRule="exact"/>
        <w:ind w:firstLine="640" w:firstLineChars="200"/>
        <w:rPr>
          <w:rFonts w:hint="eastAsia" w:ascii="仿宋" w:hAnsi="仿宋" w:eastAsia="仿宋" w:cs="仿宋"/>
          <w:b/>
          <w:bCs w:val="0"/>
          <w:color w:val="auto"/>
          <w:sz w:val="32"/>
          <w:szCs w:val="32"/>
          <w:highlight w:val="none"/>
        </w:rPr>
      </w:pPr>
    </w:p>
    <w:p w14:paraId="233F01BE">
      <w:pPr>
        <w:widowControl w:val="0"/>
        <w:spacing w:line="570" w:lineRule="exact"/>
        <w:ind w:firstLine="640" w:firstLineChars="200"/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根据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市农业技术推广中心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《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武农技推〔2026〕2号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》文件精神，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为确保抓紧抓好粮食和重要农产品稳产保供，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促进农业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绿色发展，转变农业生产方式，改善农业生态环境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推进乡村振兴。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江夏区拟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开展化肥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和化学农药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减量化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及商品有机肥示范推广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（以下简称“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两减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”）工作，现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结合江夏实际制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定本实施方案。</w:t>
      </w:r>
    </w:p>
    <w:p w14:paraId="4C074C4C">
      <w:pPr>
        <w:widowControl w:val="0"/>
        <w:spacing w:line="570" w:lineRule="exact"/>
        <w:ind w:firstLine="640" w:firstLineChars="200"/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</w:rPr>
        <w:t>一、指导思想</w:t>
      </w:r>
    </w:p>
    <w:p w14:paraId="710616B2">
      <w:pPr>
        <w:widowControl w:val="0"/>
        <w:spacing w:line="570" w:lineRule="exact"/>
        <w:ind w:firstLine="640" w:firstLineChars="200"/>
        <w:rPr>
          <w:color w:val="auto"/>
          <w:spacing w:val="-10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坚持“减量、增效、精准、绿色、创新、集成”的施肥 用药理念，推进科学施肥用药，减少化肥和化学农药用量， 加强农业资源节约利用，推进耕地质量保护与提升，打造绿 色农业；保障农业生产和农产品质量安全，促进农业可持续 发展，助力质量兴农</w:t>
      </w:r>
      <w:r>
        <w:rPr>
          <w:color w:val="auto"/>
          <w:spacing w:val="-10"/>
        </w:rPr>
        <w:t>。</w:t>
      </w:r>
    </w:p>
    <w:p w14:paraId="5DCED29B">
      <w:pPr>
        <w:widowControl w:val="0"/>
        <w:spacing w:line="570" w:lineRule="exact"/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二、</w:t>
      </w:r>
      <w:r>
        <w:rPr>
          <w:rStyle w:val="22"/>
          <w:rFonts w:hint="eastAsia" w:ascii="黑体" w:hAnsi="黑体" w:eastAsia="黑体" w:cs="黑体"/>
          <w:b w:val="0"/>
          <w:color w:val="auto"/>
          <w:sz w:val="32"/>
          <w:szCs w:val="32"/>
          <w:highlight w:val="none"/>
        </w:rPr>
        <w:t>基本原则</w:t>
      </w:r>
    </w:p>
    <w:p w14:paraId="5F7CF17B">
      <w:pPr>
        <w:widowControl w:val="0"/>
        <w:spacing w:line="570" w:lineRule="exact"/>
        <w:ind w:firstLine="640" w:firstLineChars="200"/>
        <w:rPr>
          <w:rStyle w:val="23"/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color w:val="auto"/>
          <w:sz w:val="32"/>
          <w:szCs w:val="32"/>
          <w:highlight w:val="none"/>
        </w:rPr>
        <w:t>（一）依法依规的原则。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依据国家、湖北省政府、武汉市政府相关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法律法规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，确保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示范推广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工作有序推进。</w:t>
      </w:r>
    </w:p>
    <w:p w14:paraId="0E65C57B">
      <w:pPr>
        <w:widowControl w:val="0"/>
        <w:spacing w:line="57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color w:val="auto"/>
          <w:sz w:val="32"/>
          <w:szCs w:val="32"/>
          <w:highlight w:val="none"/>
        </w:rPr>
        <w:t>（二）先建后补的原则。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项目承担单位通过自查认为达标，再按照程序申请验收，验收合格方可享受财政补贴政策。</w:t>
      </w:r>
    </w:p>
    <w:p w14:paraId="239F50C1">
      <w:pPr>
        <w:widowControl w:val="0"/>
        <w:spacing w:line="57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color w:val="auto"/>
          <w:sz w:val="32"/>
          <w:szCs w:val="32"/>
          <w:highlight w:val="none"/>
        </w:rPr>
        <w:t>（三）公开透明的原则。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我们拟将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工作实施方案、验收标准和补贴政策等信息面向社会公开，接受群众监督。</w:t>
      </w:r>
    </w:p>
    <w:p w14:paraId="689A9CA2">
      <w:pPr>
        <w:widowControl w:val="0"/>
        <w:spacing w:line="570" w:lineRule="exact"/>
        <w:ind w:firstLine="640" w:firstLineChars="200"/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</w:rPr>
        <w:t>三、目标任务</w:t>
      </w:r>
    </w:p>
    <w:p w14:paraId="1B81EA9B">
      <w:pPr>
        <w:widowControl w:val="0"/>
        <w:spacing w:line="570" w:lineRule="exact"/>
        <w:ind w:firstLine="640" w:firstLineChars="200"/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以绿色理念为引领，围绕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减量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增效，在核心示范区全面推行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科学施肥用药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技术，示范带动周边种植业转型升级和可持续发展。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一是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建立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“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两减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”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核心示范区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面积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不少于1200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亩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其中化肥减量示范区600亩，农药减量示范区600亩，同一地块不可同时建设化肥减量示范区和化学农药减量示范区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）。化肥减量化主要推广配方肥（或作物专用肥）、商品有机肥、微生物肥、ARC生物菌剂相关肥料（大豆花生用）、缓释肥、水溶肥、中微量元素肥、育秧纸（内含配方肥）以及侧深施肥、种肥同播、机械深施、水肥一体化、无人机施肥等高效施肥方式。农药减量化主要推广杀虫灯、性诱剂、食诱剂、粘虫板、释放天敌、生物农药、植物诱抗剂等绿色防控技术，以及使用植保无人机、自走式喷杆喷雾机等药械高效施药方式。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工作完成后，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核心示范区要求化肥施用量（折纯）或农药使用量比当年对照区减少10%以上，至少完成增产、节本、省工、提升品质（糖度、可溶性固形物含量、外观、低农残或获得绿色产品认证等）、改善土壤条件等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一项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目标任务，“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两减”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工作成果得到巩固和加强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。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二是因地制宜开展田间试验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6个，通过试验，形成可复制可推广的科学经验。</w:t>
      </w:r>
    </w:p>
    <w:p w14:paraId="34F54E57">
      <w:pPr>
        <w:widowControl w:val="0"/>
        <w:spacing w:line="570" w:lineRule="exact"/>
        <w:ind w:firstLine="640" w:firstLineChars="200"/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</w:rPr>
        <w:t>四、申报条件</w:t>
      </w:r>
    </w:p>
    <w:p w14:paraId="12E8E7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项目以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新型农业经营主体为申报主体，综合考虑技术力量、种植传统、生产规模、基础条件、管理服务和产业化水平等因素。对获得“三品一标”，市级及以上级别农业方面授牌的粮果菜瓜茶种植主体，具备水肥一体化、侧深施肥、种肥同播、无人机追肥基础条件的种植主体应当优先安排。存在耕地抛荒现象、不良诚信记录或负面报道、上一年度农产品质量抽检不合格、上一年度申请过商品有机肥补贴指标未落实的申报主体，当年度一律不得安排本项目。本项目补贴涉及的物化及作业内容，若同年内已获得其他项目财政资金支持的，不得重复申报。为不耽误农时，自2026 年4月1日起，符合减量方案要求，早于项目承担主体公示前的施肥用药操作，可以据实纳入补贴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需提供佐证材料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。</w:t>
      </w:r>
    </w:p>
    <w:p w14:paraId="6248DC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申报时必须明确种植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类型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、施肥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品种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植保技术应用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等信息。涉及商品有机肥的必须提供对应的肥料登记证。</w:t>
      </w:r>
    </w:p>
    <w:p w14:paraId="1E53DABD">
      <w:pPr>
        <w:widowControl w:val="0"/>
        <w:numPr>
          <w:ilvl w:val="0"/>
          <w:numId w:val="1"/>
        </w:numPr>
        <w:spacing w:line="570" w:lineRule="exact"/>
        <w:ind w:firstLine="640" w:firstLineChars="200"/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</w:rPr>
        <w:t>实施内容</w:t>
      </w:r>
    </w:p>
    <w:p w14:paraId="41B1A0E2">
      <w:pPr>
        <w:widowControl w:val="0"/>
        <w:numPr>
          <w:ilvl w:val="0"/>
          <w:numId w:val="0"/>
        </w:numPr>
        <w:spacing w:line="570" w:lineRule="exact"/>
        <w:ind w:firstLine="640" w:firstLineChars="200"/>
        <w:rPr>
          <w:rFonts w:hint="eastAsia" w:ascii="楷体" w:hAnsi="楷体" w:eastAsia="楷体" w:cs="楷体"/>
          <w:color w:val="auto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color w:val="auto"/>
          <w:sz w:val="32"/>
          <w:szCs w:val="32"/>
          <w:highlight w:val="none"/>
          <w:lang w:eastAsia="zh-CN"/>
        </w:rPr>
        <w:t>（一）</w:t>
      </w:r>
      <w:r>
        <w:rPr>
          <w:rFonts w:hint="eastAsia" w:ascii="楷体" w:hAnsi="楷体" w:eastAsia="楷体" w:cs="楷体"/>
          <w:color w:val="auto"/>
          <w:sz w:val="32"/>
          <w:szCs w:val="32"/>
          <w:highlight w:val="none"/>
        </w:rPr>
        <w:t>开展减量化</w:t>
      </w:r>
      <w:r>
        <w:rPr>
          <w:rFonts w:hint="eastAsia" w:ascii="楷体" w:hAnsi="楷体" w:eastAsia="楷体" w:cs="楷体"/>
          <w:color w:val="auto"/>
          <w:sz w:val="32"/>
          <w:szCs w:val="32"/>
          <w:highlight w:val="none"/>
          <w:lang w:eastAsia="zh-CN"/>
        </w:rPr>
        <w:t>田间</w:t>
      </w:r>
      <w:r>
        <w:rPr>
          <w:rFonts w:hint="eastAsia" w:ascii="楷体" w:hAnsi="楷体" w:eastAsia="楷体" w:cs="楷体"/>
          <w:color w:val="auto"/>
          <w:sz w:val="32"/>
          <w:szCs w:val="32"/>
          <w:highlight w:val="none"/>
        </w:rPr>
        <w:t>试验</w:t>
      </w:r>
    </w:p>
    <w:p w14:paraId="5771744F">
      <w:pPr>
        <w:widowControl/>
        <w:spacing w:line="360" w:lineRule="auto"/>
        <w:jc w:val="left"/>
        <w:outlineLvl w:val="2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   按照科学施肥用药工作需要，统筹开展肥料效应、化肥利用率、施肥用药新技术等田间试验6个，为优化施肥用药方案、构建施肥用药新模式提供有力的数据支撑。</w:t>
      </w:r>
    </w:p>
    <w:p w14:paraId="6B90192A">
      <w:pPr>
        <w:widowControl w:val="0"/>
        <w:numPr>
          <w:ilvl w:val="0"/>
          <w:numId w:val="0"/>
        </w:numPr>
        <w:spacing w:line="570" w:lineRule="exact"/>
        <w:ind w:leftChars="200" w:firstLine="320" w:firstLineChars="100"/>
        <w:rPr>
          <w:rFonts w:hint="eastAsia" w:ascii="楷体" w:hAnsi="楷体" w:eastAsia="楷体" w:cs="楷体"/>
          <w:strike w:val="0"/>
          <w:dstrike w:val="0"/>
          <w:color w:val="auto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strike w:val="0"/>
          <w:dstrike w:val="0"/>
          <w:color w:val="auto"/>
          <w:sz w:val="32"/>
          <w:szCs w:val="32"/>
          <w:highlight w:val="none"/>
          <w:lang w:eastAsia="zh-CN"/>
        </w:rPr>
        <w:t>（二）</w:t>
      </w:r>
      <w:r>
        <w:rPr>
          <w:rFonts w:hint="eastAsia" w:ascii="楷体" w:hAnsi="楷体" w:eastAsia="楷体" w:cs="楷体"/>
          <w:strike w:val="0"/>
          <w:dstrike w:val="0"/>
          <w:color w:val="auto"/>
          <w:sz w:val="32"/>
          <w:szCs w:val="32"/>
          <w:highlight w:val="none"/>
        </w:rPr>
        <w:t>实施减量化技术应用及示范</w:t>
      </w:r>
    </w:p>
    <w:p w14:paraId="7290C08B">
      <w:pPr>
        <w:widowControl w:val="0"/>
        <w:numPr>
          <w:ilvl w:val="0"/>
          <w:numId w:val="0"/>
        </w:numPr>
        <w:spacing w:line="570" w:lineRule="exact"/>
        <w:ind w:firstLine="640" w:firstLineChars="200"/>
        <w:rPr>
          <w:rFonts w:hint="eastAsia" w:ascii="仿宋" w:hAnsi="仿宋" w:eastAsia="仿宋" w:cs="仿宋"/>
          <w:strike w:val="0"/>
          <w:dstrike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strike w:val="0"/>
          <w:dstrike w:val="0"/>
          <w:color w:val="auto"/>
          <w:sz w:val="32"/>
          <w:szCs w:val="32"/>
          <w:highlight w:val="none"/>
          <w:lang w:eastAsia="zh-CN"/>
        </w:rPr>
        <w:t>化肥减量化</w:t>
      </w:r>
      <w:r>
        <w:rPr>
          <w:rFonts w:hint="eastAsia" w:ascii="仿宋" w:hAnsi="仿宋" w:eastAsia="仿宋" w:cs="仿宋"/>
          <w:strike w:val="0"/>
          <w:dstrike w:val="0"/>
          <w:color w:val="auto"/>
          <w:sz w:val="32"/>
          <w:szCs w:val="32"/>
          <w:highlight w:val="none"/>
          <w:lang w:val="en-US" w:eastAsia="zh-CN"/>
        </w:rPr>
        <w:t>示范区范围内</w:t>
      </w:r>
      <w:r>
        <w:rPr>
          <w:rFonts w:hint="eastAsia" w:ascii="仿宋" w:hAnsi="仿宋" w:eastAsia="仿宋" w:cs="仿宋"/>
          <w:strike w:val="0"/>
          <w:dstrike w:val="0"/>
          <w:color w:val="auto"/>
          <w:sz w:val="32"/>
          <w:szCs w:val="32"/>
          <w:highlight w:val="none"/>
          <w:lang w:eastAsia="zh-CN"/>
        </w:rPr>
        <w:t>推广配方肥（或作物专用肥）、商品有机肥、微生物肥、ARC生物菌剂相关肥料（大豆花生用）、缓释肥、水溶肥、中微量元素肥、育秧纸（内含配方肥）以及侧深施肥、种肥同播、机械深施、水肥一体化、无人机施肥等高效施肥方式，</w:t>
      </w:r>
      <w:r>
        <w:rPr>
          <w:rFonts w:hint="eastAsia" w:ascii="仿宋" w:hAnsi="仿宋" w:eastAsia="仿宋" w:cs="仿宋"/>
          <w:strike w:val="0"/>
          <w:dstrike w:val="0"/>
          <w:color w:val="auto"/>
          <w:sz w:val="32"/>
          <w:szCs w:val="32"/>
          <w:highlight w:val="none"/>
          <w:lang w:val="en-US" w:eastAsia="zh-CN"/>
        </w:rPr>
        <w:t>示范面积600亩</w:t>
      </w:r>
      <w:r>
        <w:rPr>
          <w:rFonts w:hint="eastAsia" w:ascii="仿宋" w:hAnsi="仿宋" w:eastAsia="仿宋" w:cs="仿宋"/>
          <w:strike w:val="0"/>
          <w:dstrike w:val="0"/>
          <w:color w:val="auto"/>
          <w:sz w:val="32"/>
          <w:szCs w:val="32"/>
          <w:highlight w:val="none"/>
          <w:lang w:eastAsia="zh-CN"/>
        </w:rPr>
        <w:t>。</w:t>
      </w:r>
    </w:p>
    <w:p w14:paraId="2FEF5D3F">
      <w:pPr>
        <w:widowControl w:val="0"/>
        <w:numPr>
          <w:ilvl w:val="0"/>
          <w:numId w:val="0"/>
        </w:numPr>
        <w:spacing w:line="570" w:lineRule="exact"/>
        <w:ind w:firstLine="640" w:firstLineChars="200"/>
        <w:rPr>
          <w:rFonts w:hint="default" w:ascii="仿宋" w:hAnsi="仿宋" w:eastAsia="仿宋" w:cs="仿宋"/>
          <w:strike w:val="0"/>
          <w:dstrike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trike w:val="0"/>
          <w:dstrike w:val="0"/>
          <w:color w:val="auto"/>
          <w:sz w:val="32"/>
          <w:szCs w:val="32"/>
          <w:highlight w:val="none"/>
          <w:lang w:eastAsia="zh-CN"/>
        </w:rPr>
        <w:t>农药减量化</w:t>
      </w:r>
      <w:r>
        <w:rPr>
          <w:rFonts w:hint="eastAsia" w:ascii="仿宋" w:hAnsi="仿宋" w:eastAsia="仿宋" w:cs="仿宋"/>
          <w:strike w:val="0"/>
          <w:dstrike w:val="0"/>
          <w:color w:val="auto"/>
          <w:sz w:val="32"/>
          <w:szCs w:val="32"/>
          <w:highlight w:val="none"/>
          <w:lang w:val="en-US" w:eastAsia="zh-CN"/>
        </w:rPr>
        <w:t>示范区范围内</w:t>
      </w:r>
      <w:r>
        <w:rPr>
          <w:rFonts w:hint="eastAsia" w:ascii="仿宋" w:hAnsi="仿宋" w:eastAsia="仿宋" w:cs="仿宋"/>
          <w:strike w:val="0"/>
          <w:dstrike w:val="0"/>
          <w:color w:val="auto"/>
          <w:sz w:val="32"/>
          <w:szCs w:val="32"/>
          <w:highlight w:val="none"/>
          <w:lang w:eastAsia="zh-CN"/>
        </w:rPr>
        <w:t>推广杀虫灯、性诱剂、食诱剂、粘虫板、释放天敌、生物农药、植物诱抗剂等绿色防控技术，以及使用植保无人机、自走式喷杆喷雾机等药械高效施药方式，</w:t>
      </w:r>
      <w:r>
        <w:rPr>
          <w:rFonts w:hint="eastAsia" w:ascii="仿宋" w:hAnsi="仿宋" w:eastAsia="仿宋" w:cs="仿宋"/>
          <w:strike w:val="0"/>
          <w:dstrike w:val="0"/>
          <w:color w:val="auto"/>
          <w:sz w:val="32"/>
          <w:szCs w:val="32"/>
          <w:highlight w:val="none"/>
          <w:lang w:val="en-US" w:eastAsia="zh-CN"/>
        </w:rPr>
        <w:t>示范面积600亩。</w:t>
      </w:r>
    </w:p>
    <w:p w14:paraId="25D70155">
      <w:pPr>
        <w:widowControl w:val="0"/>
        <w:spacing w:line="570" w:lineRule="exact"/>
        <w:ind w:firstLine="640" w:firstLineChars="200"/>
        <w:rPr>
          <w:rFonts w:hint="eastAsia" w:ascii="仿宋" w:hAnsi="仿宋" w:eastAsia="仿宋" w:cs="仿宋"/>
          <w:strike w:val="0"/>
          <w:dstrike w:val="0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trike w:val="0"/>
          <w:dstrike w:val="0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楷体" w:hAnsi="楷体" w:eastAsia="楷体" w:cs="楷体"/>
          <w:strike w:val="0"/>
          <w:dstrike w:val="0"/>
          <w:color w:val="auto"/>
          <w:sz w:val="32"/>
          <w:szCs w:val="32"/>
          <w:highlight w:val="none"/>
        </w:rPr>
        <w:t>（三）做好</w:t>
      </w:r>
      <w:r>
        <w:rPr>
          <w:rFonts w:hint="eastAsia" w:ascii="楷体" w:hAnsi="楷体" w:eastAsia="楷体" w:cs="楷体"/>
          <w:strike w:val="0"/>
          <w:dstrike w:val="0"/>
          <w:color w:val="auto"/>
          <w:sz w:val="32"/>
          <w:szCs w:val="32"/>
          <w:highlight w:val="none"/>
          <w:lang w:eastAsia="zh-CN"/>
        </w:rPr>
        <w:t>化肥减量化</w:t>
      </w:r>
      <w:r>
        <w:rPr>
          <w:rFonts w:hint="eastAsia" w:ascii="楷体" w:hAnsi="楷体" w:eastAsia="楷体" w:cs="楷体"/>
          <w:strike w:val="0"/>
          <w:dstrike w:val="0"/>
          <w:color w:val="auto"/>
          <w:sz w:val="32"/>
          <w:szCs w:val="32"/>
          <w:highlight w:val="none"/>
        </w:rPr>
        <w:t>技术辐射带动作用</w:t>
      </w:r>
    </w:p>
    <w:p w14:paraId="5976379B">
      <w:pPr>
        <w:widowControl w:val="0"/>
        <w:spacing w:line="570" w:lineRule="exact"/>
        <w:ind w:firstLine="640" w:firstLineChars="200"/>
        <w:rPr>
          <w:rFonts w:hint="eastAsia" w:ascii="仿宋" w:hAnsi="仿宋" w:eastAsia="仿宋" w:cs="仿宋"/>
          <w:bCs/>
          <w:strike w:val="0"/>
          <w:dstrike w:val="0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trike w:val="0"/>
          <w:dstrike w:val="0"/>
          <w:color w:val="auto"/>
          <w:sz w:val="32"/>
          <w:szCs w:val="32"/>
          <w:highlight w:val="none"/>
        </w:rPr>
        <w:t>通过现场展示、技术培训、宣传指导、总结推广等形式及时将</w:t>
      </w:r>
      <w:r>
        <w:rPr>
          <w:rFonts w:hint="eastAsia" w:ascii="仿宋" w:hAnsi="仿宋" w:eastAsia="仿宋" w:cs="仿宋"/>
          <w:strike w:val="0"/>
          <w:dstrike w:val="0"/>
          <w:color w:val="auto"/>
          <w:sz w:val="32"/>
          <w:szCs w:val="32"/>
          <w:highlight w:val="none"/>
          <w:lang w:eastAsia="zh-CN"/>
        </w:rPr>
        <w:t>“</w:t>
      </w:r>
      <w:r>
        <w:rPr>
          <w:rFonts w:hint="eastAsia" w:ascii="仿宋" w:hAnsi="仿宋" w:eastAsia="仿宋" w:cs="仿宋"/>
          <w:strike w:val="0"/>
          <w:dstrike w:val="0"/>
          <w:color w:val="auto"/>
          <w:sz w:val="32"/>
          <w:szCs w:val="32"/>
          <w:highlight w:val="none"/>
          <w:lang w:val="en-US" w:eastAsia="zh-CN"/>
        </w:rPr>
        <w:t>两减”</w:t>
      </w:r>
      <w:r>
        <w:rPr>
          <w:rFonts w:hint="eastAsia" w:ascii="仿宋" w:hAnsi="仿宋" w:eastAsia="仿宋" w:cs="仿宋"/>
          <w:strike w:val="0"/>
          <w:dstrike w:val="0"/>
          <w:color w:val="auto"/>
          <w:sz w:val="32"/>
          <w:szCs w:val="32"/>
          <w:highlight w:val="none"/>
        </w:rPr>
        <w:t>技术成果辐射到周边，充分发挥以点带面和二传手作用。</w:t>
      </w:r>
    </w:p>
    <w:p w14:paraId="17A48104">
      <w:pPr>
        <w:widowControl w:val="0"/>
        <w:spacing w:line="570" w:lineRule="exact"/>
        <w:ind w:firstLine="640" w:firstLineChars="200"/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六、</w:t>
      </w:r>
      <w:r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</w:rPr>
        <w:t>实施步骤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 xml:space="preserve"> </w:t>
      </w:r>
    </w:p>
    <w:p w14:paraId="0A4FE308">
      <w:pPr>
        <w:widowControl w:val="0"/>
        <w:spacing w:line="57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（一）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制发方案。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江夏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区农业技术推广中心制定项目实施方案，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并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在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江夏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区人民政府网上公示。</w:t>
      </w:r>
    </w:p>
    <w:p w14:paraId="0172A62B">
      <w:pPr>
        <w:widowControl w:val="0"/>
        <w:spacing w:line="57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确定主体。公示期满后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个工作日内，区内符合条件且有项目建设意愿的单位，按照文件要求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填报《江夏区202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年化肥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和化学农药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减量化及商品有机肥示范主体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申报表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》（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附件1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及申报材料（附件2）向所在街道提出申请。街道审核同意后将申报表交区农业技术推广中心土肥植保科，由农业技术推广中心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确定实施主体。</w:t>
      </w:r>
    </w:p>
    <w:p w14:paraId="1EC0AA17">
      <w:pPr>
        <w:widowControl w:val="0"/>
        <w:spacing w:line="570" w:lineRule="exact"/>
        <w:ind w:firstLine="640" w:firstLineChars="200"/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（三）项目实施。开展核心示范区建设，树立展牌。按照实施方案开展示范区建设，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自2026年4月1日起，符合减量方案要求，早于项目承担主体公示前的施肥用药操作，可以据实纳入补贴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需提供佐证材料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。在实施过程中，每一项都要有记录，有图片或视频，票据（银行转账凭证）要保存完整，以便顺利通过验收。项目实施单位制定实施方案，项目完成后，核心示范区化肥使用量（折纯）或化学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农药使用量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比当年对照区减少10%以上，减量化技术措施要数量化。</w:t>
      </w:r>
    </w:p>
    <w:p w14:paraId="6052ED72">
      <w:pPr>
        <w:widowControl w:val="0"/>
        <w:spacing w:line="57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）完成期限。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202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年11月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15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日前完成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项目具体实施工作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1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15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日前完成项目资金拨付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。</w:t>
      </w:r>
    </w:p>
    <w:p w14:paraId="6DFD3002">
      <w:pPr>
        <w:widowControl w:val="0"/>
        <w:spacing w:line="57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）检查验收及公示。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示范区建设完成后，由项目实施主体提出验收申请，提供验收材料（附件3），后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由区农业技术推广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中心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组织验收，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出具验收报告，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并以适当的形式予以公示，接受群众监督。</w:t>
      </w:r>
    </w:p>
    <w:p w14:paraId="2A44157B">
      <w:pPr>
        <w:widowControl w:val="0"/>
        <w:spacing w:line="57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六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）材料报备存档。公示期满无异议后，将项目验收材料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一式两份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报市农业技术推广中心备案存档，补贴资金据实拨付。</w:t>
      </w:r>
    </w:p>
    <w:p w14:paraId="20A22062">
      <w:pPr>
        <w:widowControl w:val="0"/>
        <w:spacing w:line="570" w:lineRule="exact"/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</w:rPr>
        <w:t>七、资金安排</w:t>
      </w:r>
    </w:p>
    <w:p w14:paraId="03F82541">
      <w:pPr>
        <w:widowControl w:val="0"/>
        <w:spacing w:line="57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项目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资金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60万元，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主要用于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个方面：一是物化及作业补助。包括购买上述规定肥料、绿色防控物料设备，以及农机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含飞防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作业服务，其中作业补助必须提供基于北斗的农机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飞防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作业图作为佐证；由新型农业经营主体负责实施，占项目资金总额的比例不低于70%。二是田间试验补助，占项目资金总额的比例不高于20%。三是涉及化肥农药减量化的示范推广、标牌制定、宣传报道、培训指导、参观学习、现场观摩、项目审计、评审验收等进行补助，占项目资金总额的比例不高于10%。</w:t>
      </w:r>
    </w:p>
    <w:p w14:paraId="57056277">
      <w:pPr>
        <w:pStyle w:val="14"/>
        <w:jc w:val="center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</w:p>
    <w:p w14:paraId="30571774">
      <w:pPr>
        <w:pStyle w:val="14"/>
        <w:jc w:val="center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</w:p>
    <w:p w14:paraId="0F859331">
      <w:pPr>
        <w:pStyle w:val="14"/>
        <w:jc w:val="center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</w:p>
    <w:p w14:paraId="51227D9A">
      <w:pPr>
        <w:pStyle w:val="14"/>
        <w:jc w:val="center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</w:p>
    <w:p w14:paraId="1F767894">
      <w:pPr>
        <w:pStyle w:val="14"/>
        <w:jc w:val="center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</w:p>
    <w:p w14:paraId="4EC84864">
      <w:pPr>
        <w:pStyle w:val="14"/>
        <w:jc w:val="center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</w:p>
    <w:p w14:paraId="4F602921">
      <w:pPr>
        <w:pStyle w:val="12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</w:p>
    <w:p w14:paraId="2F9E4343">
      <w:pPr>
        <w:rPr>
          <w:rFonts w:hint="eastAsia"/>
          <w:lang w:eastAsia="zh-CN"/>
        </w:rPr>
      </w:pPr>
    </w:p>
    <w:p w14:paraId="131EFAEB">
      <w:pPr>
        <w:pStyle w:val="14"/>
        <w:jc w:val="center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</w:p>
    <w:p w14:paraId="5EC2EE3E">
      <w:pPr>
        <w:pStyle w:val="14"/>
        <w:jc w:val="center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资金预算表</w:t>
      </w:r>
    </w:p>
    <w:tbl>
      <w:tblPr>
        <w:tblStyle w:val="15"/>
        <w:tblW w:w="85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1"/>
        <w:gridCol w:w="2839"/>
        <w:gridCol w:w="1704"/>
        <w:gridCol w:w="1704"/>
      </w:tblGrid>
      <w:tr w14:paraId="10900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10" w:type="dxa"/>
            <w:gridSpan w:val="2"/>
          </w:tcPr>
          <w:p w14:paraId="534B1B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支出项目</w:t>
            </w:r>
          </w:p>
        </w:tc>
        <w:tc>
          <w:tcPr>
            <w:tcW w:w="1704" w:type="dxa"/>
          </w:tcPr>
          <w:p w14:paraId="176F6E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规模</w:t>
            </w:r>
          </w:p>
        </w:tc>
        <w:tc>
          <w:tcPr>
            <w:tcW w:w="1704" w:type="dxa"/>
          </w:tcPr>
          <w:p w14:paraId="0A20FA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金额</w:t>
            </w:r>
          </w:p>
          <w:p w14:paraId="2B373D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（万元）</w:t>
            </w:r>
          </w:p>
        </w:tc>
      </w:tr>
      <w:tr w14:paraId="6D7A4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2271" w:type="dxa"/>
            <w:vAlign w:val="center"/>
          </w:tcPr>
          <w:p w14:paraId="0EA55D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  <w:t>物化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及农机作业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  <w:t>投入补助</w:t>
            </w:r>
          </w:p>
        </w:tc>
        <w:tc>
          <w:tcPr>
            <w:tcW w:w="2839" w:type="dxa"/>
            <w:vAlign w:val="center"/>
          </w:tcPr>
          <w:p w14:paraId="1A2958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eastAsia="zh-CN"/>
              </w:rPr>
              <w:t>肥料补贴、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绿色防控和统防统治物质补贴、农机（飞防）作业补贴</w:t>
            </w:r>
          </w:p>
        </w:tc>
        <w:tc>
          <w:tcPr>
            <w:tcW w:w="1704" w:type="dxa"/>
            <w:vAlign w:val="center"/>
          </w:tcPr>
          <w:p w14:paraId="55C5B7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32"/>
                <w:szCs w:val="32"/>
                <w:lang w:val="en-US" w:eastAsia="zh-CN"/>
              </w:rPr>
              <w:t>1200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亩</w:t>
            </w:r>
          </w:p>
        </w:tc>
        <w:tc>
          <w:tcPr>
            <w:tcW w:w="1704" w:type="dxa"/>
            <w:vAlign w:val="center"/>
          </w:tcPr>
          <w:p w14:paraId="2FC2D4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42</w:t>
            </w:r>
          </w:p>
        </w:tc>
      </w:tr>
      <w:tr w14:paraId="230A6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2271" w:type="dxa"/>
            <w:vAlign w:val="center"/>
          </w:tcPr>
          <w:p w14:paraId="00DA5E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田间试验</w:t>
            </w:r>
          </w:p>
        </w:tc>
        <w:tc>
          <w:tcPr>
            <w:tcW w:w="2839" w:type="dxa"/>
            <w:vAlign w:val="center"/>
          </w:tcPr>
          <w:p w14:paraId="0BEBBD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试验补助</w:t>
            </w:r>
          </w:p>
        </w:tc>
        <w:tc>
          <w:tcPr>
            <w:tcW w:w="1704" w:type="dxa"/>
            <w:vAlign w:val="center"/>
          </w:tcPr>
          <w:p w14:paraId="0B4045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6个</w:t>
            </w:r>
          </w:p>
        </w:tc>
        <w:tc>
          <w:tcPr>
            <w:tcW w:w="1704" w:type="dxa"/>
            <w:vAlign w:val="center"/>
          </w:tcPr>
          <w:p w14:paraId="6E0F48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12</w:t>
            </w:r>
          </w:p>
        </w:tc>
      </w:tr>
      <w:tr w14:paraId="6201F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2271" w:type="dxa"/>
            <w:vAlign w:val="center"/>
          </w:tcPr>
          <w:p w14:paraId="5ACC79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技术服务费</w:t>
            </w:r>
          </w:p>
        </w:tc>
        <w:tc>
          <w:tcPr>
            <w:tcW w:w="2839" w:type="dxa"/>
            <w:vAlign w:val="center"/>
          </w:tcPr>
          <w:p w14:paraId="765935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宣传培训、标牌制定、技术指导费、开现场会、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参观学习、评审验收等</w:t>
            </w:r>
          </w:p>
        </w:tc>
        <w:tc>
          <w:tcPr>
            <w:tcW w:w="1704" w:type="dxa"/>
            <w:vAlign w:val="center"/>
          </w:tcPr>
          <w:p w14:paraId="71C5CE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/</w:t>
            </w:r>
          </w:p>
        </w:tc>
        <w:tc>
          <w:tcPr>
            <w:tcW w:w="1704" w:type="dxa"/>
            <w:vAlign w:val="center"/>
          </w:tcPr>
          <w:p w14:paraId="520F45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6</w:t>
            </w:r>
          </w:p>
          <w:p w14:paraId="6A35E673">
            <w:pPr>
              <w:pStyle w:val="14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</w:p>
        </w:tc>
      </w:tr>
      <w:tr w14:paraId="754CC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6814" w:type="dxa"/>
            <w:gridSpan w:val="3"/>
            <w:vAlign w:val="center"/>
          </w:tcPr>
          <w:p w14:paraId="1A5A7C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合计</w:t>
            </w:r>
          </w:p>
        </w:tc>
        <w:tc>
          <w:tcPr>
            <w:tcW w:w="1704" w:type="dxa"/>
            <w:vAlign w:val="center"/>
          </w:tcPr>
          <w:p w14:paraId="4F0903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60</w:t>
            </w:r>
          </w:p>
        </w:tc>
      </w:tr>
    </w:tbl>
    <w:p w14:paraId="38EF14B5">
      <w:pPr>
        <w:pStyle w:val="14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0971703D">
      <w:pPr>
        <w:widowControl w:val="0"/>
        <w:spacing w:line="570" w:lineRule="exact"/>
        <w:ind w:firstLine="668" w:firstLineChars="209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</w:rPr>
        <w:t>八、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保障措施</w:t>
      </w:r>
    </w:p>
    <w:p w14:paraId="473ABA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（一）加强组织领导和技术指导。强化领导抓管，加强统筹协调，确保各项任务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落到实处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。成立工作领导小组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和技术指导组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工作领导小组下设办公室，由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土肥植保科具体负责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两减”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技术示范工作的组织协调、方案制定、指导服务、总结上报、信息反馈和对外宣传等。</w:t>
      </w:r>
    </w:p>
    <w:p w14:paraId="262955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（二）加强宣传引导。充分利用广播、电视、互联网等媒体，广泛开展多种形式、丰富多彩的宣教活动，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帮助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群众科学认识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理解化肥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和化学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农药减量增效的重要性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建立正向引导机制，提高广大干部群众参与行动自觉性和主动性，尤其是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增强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农民的意识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鼓励群众广辟肥源、增施有机肥（配方肥）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积极开展绿色防控和统防统治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，为化肥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和化学农药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减量行动顺利推进、保障农业绿色生产发展创造良好的舆论氛围。</w:t>
      </w:r>
    </w:p>
    <w:p w14:paraId="31DCF5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（三）强化日常管理。要建立资金使用台账制度，加强资金监管，规范资金使用，建立健全工作档案，将实施工作的相关文件和影像资料归档立卷，以备查阅，按标牌样式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树立示范标牌，明确主推技术、承担单位、技术指导单位及相关责任人等信息。便于宣传展示和监管检查。同时，加强工作调度，及时做好信息填报。</w:t>
      </w:r>
    </w:p>
    <w:p w14:paraId="5FF4D84B">
      <w:pPr>
        <w:pStyle w:val="7"/>
        <w:ind w:firstLine="0" w:firstLineChars="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  附件1：江夏区2026年化肥和化学农药减量化及商品有机肥示范主体申报表</w:t>
      </w:r>
    </w:p>
    <w:p w14:paraId="0DE69BC7">
      <w:pPr>
        <w:pStyle w:val="7"/>
        <w:ind w:firstLine="960" w:firstLineChars="3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附件2：申报材料</w:t>
      </w:r>
    </w:p>
    <w:p w14:paraId="48849A2B">
      <w:pPr>
        <w:pStyle w:val="7"/>
        <w:ind w:left="0" w:leftChars="0" w:firstLine="960" w:firstLineChars="300"/>
        <w:jc w:val="both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附件3：验收材料</w:t>
      </w:r>
    </w:p>
    <w:p w14:paraId="53E4846E">
      <w:pPr>
        <w:pStyle w:val="7"/>
        <w:ind w:left="0" w:leftChars="0" w:firstLine="960" w:firstLineChars="300"/>
        <w:jc w:val="both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附件4：工作专班名单</w:t>
      </w:r>
    </w:p>
    <w:p w14:paraId="2320173C">
      <w:pPr>
        <w:pStyle w:val="7"/>
        <w:ind w:left="0" w:leftChars="0" w:firstLine="960" w:firstLineChars="300"/>
        <w:jc w:val="both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附件5：技术专班名单</w:t>
      </w:r>
    </w:p>
    <w:p w14:paraId="1AB675E3">
      <w:pPr>
        <w:pStyle w:val="7"/>
        <w:ind w:left="0" w:leftChars="0" w:firstLine="4480" w:firstLineChars="1400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江夏区农业技术推广中心</w:t>
      </w:r>
    </w:p>
    <w:p w14:paraId="3C5FDE61">
      <w:pPr>
        <w:pStyle w:val="7"/>
        <w:ind w:firstLine="5120" w:firstLineChars="16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850" w:gutter="0"/>
          <w:pgNumType w:fmt="decimal" w:start="1"/>
          <w:cols w:space="720" w:num="1"/>
          <w:docGrid w:type="linesAndChars" w:linePitch="312" w:charSpace="0"/>
        </w:sect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2026年5月18日</w:t>
      </w:r>
      <w:bookmarkStart w:id="0" w:name="_GoBack"/>
      <w:bookmarkEnd w:id="0"/>
    </w:p>
    <w:p w14:paraId="2253BD57">
      <w:pPr>
        <w:jc w:val="both"/>
        <w:rPr>
          <w:rFonts w:hint="default" w:ascii="黑体" w:hAnsi="黑体" w:eastAsia="黑体" w:cs="黑体"/>
          <w:color w:val="auto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0"/>
          <w:szCs w:val="30"/>
          <w:lang w:val="en-US" w:eastAsia="zh-CN"/>
        </w:rPr>
        <w:t>附件1</w:t>
      </w:r>
    </w:p>
    <w:p w14:paraId="04E854E2">
      <w:pPr>
        <w:jc w:val="center"/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江夏区2026年化肥和化学农药减量化及商品有机肥示范主体申报表</w:t>
      </w:r>
    </w:p>
    <w:tbl>
      <w:tblPr>
        <w:tblStyle w:val="16"/>
        <w:tblpPr w:leftFromText="180" w:rightFromText="180" w:vertAnchor="page" w:horzAnchor="page" w:tblpX="1752" w:tblpY="3323"/>
        <w:tblOverlap w:val="never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7"/>
        <w:gridCol w:w="2002"/>
        <w:gridCol w:w="1198"/>
        <w:gridCol w:w="3092"/>
      </w:tblGrid>
      <w:tr w14:paraId="6FD10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  <w:jc w:val="center"/>
        </w:trPr>
        <w:tc>
          <w:tcPr>
            <w:tcW w:w="1307" w:type="pct"/>
            <w:vAlign w:val="center"/>
          </w:tcPr>
          <w:p w14:paraId="545F502C">
            <w:pPr>
              <w:jc w:val="center"/>
              <w:rPr>
                <w:rFonts w:hint="eastAsia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eastAsia="zh-CN"/>
              </w:rPr>
              <w:t>示范主体名称</w:t>
            </w:r>
          </w:p>
        </w:tc>
        <w:tc>
          <w:tcPr>
            <w:tcW w:w="3692" w:type="pct"/>
            <w:gridSpan w:val="3"/>
            <w:vAlign w:val="center"/>
          </w:tcPr>
          <w:p w14:paraId="4E540CB4">
            <w:pPr>
              <w:jc w:val="center"/>
              <w:rPr>
                <w:color w:val="auto"/>
                <w:sz w:val="24"/>
                <w:szCs w:val="24"/>
                <w:vertAlign w:val="baseline"/>
              </w:rPr>
            </w:pPr>
          </w:p>
        </w:tc>
      </w:tr>
      <w:tr w14:paraId="7540D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07" w:type="pct"/>
            <w:vAlign w:val="center"/>
          </w:tcPr>
          <w:p w14:paraId="0487A14E">
            <w:pPr>
              <w:jc w:val="center"/>
              <w:rPr>
                <w:rFonts w:hint="eastAsia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eastAsia="zh-CN"/>
              </w:rPr>
              <w:t>联系人</w:t>
            </w:r>
          </w:p>
        </w:tc>
        <w:tc>
          <w:tcPr>
            <w:tcW w:w="1175" w:type="pct"/>
            <w:vAlign w:val="center"/>
          </w:tcPr>
          <w:p w14:paraId="56601A3F">
            <w:pPr>
              <w:jc w:val="center"/>
              <w:rPr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703" w:type="pct"/>
            <w:vAlign w:val="center"/>
          </w:tcPr>
          <w:p w14:paraId="7F0DFD68">
            <w:pPr>
              <w:jc w:val="center"/>
              <w:rPr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eastAsia="zh-CN"/>
              </w:rPr>
              <w:t>电话</w:t>
            </w:r>
          </w:p>
        </w:tc>
        <w:tc>
          <w:tcPr>
            <w:tcW w:w="1814" w:type="pct"/>
            <w:vAlign w:val="center"/>
          </w:tcPr>
          <w:p w14:paraId="5FB767E4">
            <w:pPr>
              <w:jc w:val="center"/>
              <w:rPr>
                <w:rFonts w:hint="eastAsia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01511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07" w:type="pct"/>
            <w:vAlign w:val="center"/>
          </w:tcPr>
          <w:p w14:paraId="58C2D6D4">
            <w:pPr>
              <w:jc w:val="center"/>
              <w:rPr>
                <w:rFonts w:hint="eastAsia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eastAsia="zh-CN"/>
              </w:rPr>
              <w:t>地址</w:t>
            </w:r>
          </w:p>
        </w:tc>
        <w:tc>
          <w:tcPr>
            <w:tcW w:w="3692" w:type="pct"/>
            <w:gridSpan w:val="3"/>
            <w:vAlign w:val="center"/>
          </w:tcPr>
          <w:p w14:paraId="64445A68">
            <w:pPr>
              <w:jc w:val="center"/>
              <w:rPr>
                <w:color w:val="auto"/>
                <w:sz w:val="24"/>
                <w:szCs w:val="24"/>
                <w:vertAlign w:val="baseline"/>
              </w:rPr>
            </w:pPr>
          </w:p>
        </w:tc>
      </w:tr>
      <w:tr w14:paraId="2D37D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1307" w:type="pct"/>
            <w:vAlign w:val="center"/>
          </w:tcPr>
          <w:p w14:paraId="70590579">
            <w:pPr>
              <w:jc w:val="center"/>
              <w:rPr>
                <w:rFonts w:hint="eastAsia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eastAsia="zh-CN"/>
              </w:rPr>
              <w:t>拟建设示范区面积（亩）</w:t>
            </w:r>
          </w:p>
        </w:tc>
        <w:tc>
          <w:tcPr>
            <w:tcW w:w="3692" w:type="pct"/>
            <w:gridSpan w:val="3"/>
            <w:vAlign w:val="center"/>
          </w:tcPr>
          <w:p w14:paraId="0AB9C8DE">
            <w:pPr>
              <w:jc w:val="center"/>
              <w:rPr>
                <w:color w:val="auto"/>
                <w:sz w:val="24"/>
                <w:szCs w:val="24"/>
                <w:vertAlign w:val="baseline"/>
              </w:rPr>
            </w:pPr>
          </w:p>
        </w:tc>
      </w:tr>
      <w:tr w14:paraId="19C1D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1307" w:type="pct"/>
            <w:vAlign w:val="center"/>
          </w:tcPr>
          <w:p w14:paraId="2FA127F6">
            <w:pPr>
              <w:jc w:val="center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示范区类别</w:t>
            </w:r>
          </w:p>
        </w:tc>
        <w:tc>
          <w:tcPr>
            <w:tcW w:w="3692" w:type="pct"/>
            <w:gridSpan w:val="3"/>
            <w:vAlign w:val="center"/>
          </w:tcPr>
          <w:p w14:paraId="58AF64FF">
            <w:pPr>
              <w:jc w:val="center"/>
              <w:rPr>
                <w:rFonts w:hint="default" w:eastAsia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化肥减量示范区          </w:t>
            </w: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农药减量示范区</w:t>
            </w:r>
          </w:p>
        </w:tc>
      </w:tr>
      <w:tr w14:paraId="54F23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9" w:hRule="atLeast"/>
          <w:jc w:val="center"/>
        </w:trPr>
        <w:tc>
          <w:tcPr>
            <w:tcW w:w="5000" w:type="pct"/>
            <w:gridSpan w:val="4"/>
          </w:tcPr>
          <w:p w14:paraId="5AA517FA">
            <w:pPr>
              <w:spacing w:line="480" w:lineRule="auto"/>
              <w:rPr>
                <w:rFonts w:hint="eastAsia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eastAsia="zh-CN"/>
              </w:rPr>
              <w:t>经营主体种植情况：</w:t>
            </w:r>
          </w:p>
          <w:p w14:paraId="3814412B">
            <w:pPr>
              <w:rPr>
                <w:rFonts w:hint="eastAsia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53F06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3" w:hRule="atLeast"/>
          <w:jc w:val="center"/>
        </w:trPr>
        <w:tc>
          <w:tcPr>
            <w:tcW w:w="2482" w:type="pct"/>
            <w:gridSpan w:val="2"/>
          </w:tcPr>
          <w:p w14:paraId="4A33245D">
            <w:pPr>
              <w:spacing w:line="480" w:lineRule="auto"/>
              <w:rPr>
                <w:rFonts w:hint="eastAsia" w:eastAsiaTheme="minorEastAsia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街道</w:t>
            </w:r>
            <w:r>
              <w:rPr>
                <w:rFonts w:hint="eastAsia"/>
                <w:color w:val="auto"/>
                <w:sz w:val="24"/>
                <w:szCs w:val="24"/>
                <w:vertAlign w:val="baseline"/>
                <w:lang w:eastAsia="zh-CN"/>
              </w:rPr>
              <w:t>意见：</w:t>
            </w:r>
          </w:p>
        </w:tc>
        <w:tc>
          <w:tcPr>
            <w:tcW w:w="2517" w:type="pct"/>
            <w:gridSpan w:val="2"/>
          </w:tcPr>
          <w:p w14:paraId="49B5C422">
            <w:pPr>
              <w:spacing w:line="480" w:lineRule="auto"/>
              <w:rPr>
                <w:rFonts w:hint="eastAsia" w:eastAsiaTheme="minorEastAsia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中心</w:t>
            </w:r>
            <w:r>
              <w:rPr>
                <w:rFonts w:hint="eastAsia"/>
                <w:color w:val="auto"/>
                <w:sz w:val="24"/>
                <w:szCs w:val="24"/>
                <w:vertAlign w:val="baseline"/>
                <w:lang w:eastAsia="zh-CN"/>
              </w:rPr>
              <w:t>意见：</w:t>
            </w:r>
          </w:p>
        </w:tc>
      </w:tr>
      <w:tr w14:paraId="430A5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  <w:jc w:val="center"/>
        </w:trPr>
        <w:tc>
          <w:tcPr>
            <w:tcW w:w="5000" w:type="pct"/>
            <w:gridSpan w:val="4"/>
          </w:tcPr>
          <w:p w14:paraId="340844EF">
            <w:pPr>
              <w:spacing w:line="480" w:lineRule="auto"/>
              <w:rPr>
                <w:rFonts w:hint="eastAsia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eastAsia="zh-CN"/>
              </w:rPr>
              <w:t>备注：</w:t>
            </w:r>
          </w:p>
        </w:tc>
      </w:tr>
    </w:tbl>
    <w:p w14:paraId="55820333">
      <w:pPr>
        <w:jc w:val="both"/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</w:pPr>
    </w:p>
    <w:p w14:paraId="2BBD0BA8">
      <w:pPr>
        <w:jc w:val="both"/>
        <w:rPr>
          <w:rFonts w:hint="default" w:ascii="黑体" w:hAnsi="黑体" w:eastAsia="黑体" w:cs="黑体"/>
          <w:color w:val="auto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0"/>
          <w:szCs w:val="30"/>
          <w:lang w:val="en-US" w:eastAsia="zh-CN"/>
        </w:rPr>
        <w:t>附件2</w:t>
      </w:r>
    </w:p>
    <w:p w14:paraId="53F5C304">
      <w:pPr>
        <w:pStyle w:val="7"/>
        <w:jc w:val="center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实施主体申报材料</w:t>
      </w:r>
    </w:p>
    <w:p w14:paraId="306303A2">
      <w:pPr>
        <w:pStyle w:val="7"/>
        <w:jc w:val="center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</w:t>
      </w:r>
    </w:p>
    <w:p w14:paraId="0CA273E7">
      <w:pPr>
        <w:pStyle w:val="7"/>
        <w:ind w:left="0" w:leftChars="0" w:firstLine="640" w:firstLineChars="200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 xml:space="preserve">一、申报单位基本情况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企业简介，包括种植面积、经营规模与状况、技术支撑、项目实施经验等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）</w:t>
      </w:r>
    </w:p>
    <w:p w14:paraId="002EBA1C">
      <w:pPr>
        <w:pStyle w:val="7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二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化肥和化学农药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减量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10%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技术措施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实施方案（方案主要包括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建设内容、地点与规模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、技术措施、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期限与进度安排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等）</w:t>
      </w:r>
    </w:p>
    <w:p w14:paraId="77E93F5E">
      <w:pPr>
        <w:pStyle w:val="7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三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 xml:space="preserve">、附件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 xml:space="preserve"> 营业执照、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身份证、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开户许可证、土地流转证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或承包合同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示范区范围四至图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等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）</w:t>
      </w:r>
    </w:p>
    <w:p w14:paraId="672C4E6B">
      <w:pPr>
        <w:pStyle w:val="7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414F6F8A">
      <w:pPr>
        <w:pStyle w:val="7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5FFD4C6E">
      <w:pPr>
        <w:pStyle w:val="7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70F1EC2A">
      <w:pPr>
        <w:pStyle w:val="7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1394738A">
      <w:pPr>
        <w:pStyle w:val="7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3E241D3A">
      <w:pPr>
        <w:pStyle w:val="7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3F721436">
      <w:pPr>
        <w:pStyle w:val="7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05CAFACD">
      <w:pPr>
        <w:pStyle w:val="7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5ECFFFBA">
      <w:pPr>
        <w:pStyle w:val="7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11F56BCE">
      <w:pPr>
        <w:pStyle w:val="7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745E209B">
      <w:pPr>
        <w:pStyle w:val="7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44260DE2">
      <w:pPr>
        <w:pStyle w:val="7"/>
        <w:ind w:left="0" w:leftChars="0" w:firstLine="0" w:firstLineChars="0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64B5A6FE">
      <w:pPr>
        <w:pStyle w:val="7"/>
        <w:ind w:left="0" w:leftChars="0" w:firstLine="0" w:firstLineChars="0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2ACFE74C">
      <w:pPr>
        <w:jc w:val="both"/>
        <w:rPr>
          <w:rFonts w:hint="default" w:ascii="黑体" w:hAnsi="黑体" w:eastAsia="黑体" w:cs="黑体"/>
          <w:color w:val="auto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0"/>
          <w:szCs w:val="30"/>
          <w:lang w:val="en-US" w:eastAsia="zh-CN"/>
        </w:rPr>
        <w:t>附件3</w:t>
      </w:r>
    </w:p>
    <w:p w14:paraId="5475AD8A">
      <w:pPr>
        <w:pStyle w:val="7"/>
        <w:ind w:left="0" w:leftChars="0" w:firstLine="0" w:firstLineChars="0"/>
        <w:jc w:val="center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实施主体验收材料</w:t>
      </w:r>
    </w:p>
    <w:p w14:paraId="5343F475">
      <w:pPr>
        <w:numPr>
          <w:ilvl w:val="0"/>
          <w:numId w:val="0"/>
        </w:numPr>
        <w:shd w:val="clear" w:color="auto" w:fill="FFFFFF"/>
        <w:spacing w:line="560" w:lineRule="exact"/>
        <w:ind w:firstLine="640" w:firstLineChars="200"/>
        <w:jc w:val="left"/>
        <w:rPr>
          <w:rFonts w:hint="default" w:ascii="仿宋" w:hAnsi="仿宋" w:eastAsia="仿宋" w:cs="仿宋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Cs/>
          <w:color w:val="auto"/>
          <w:kern w:val="2"/>
          <w:sz w:val="32"/>
          <w:szCs w:val="32"/>
          <w:lang w:val="en-US" w:eastAsia="zh-CN" w:bidi="ar-SA"/>
        </w:rPr>
        <w:t>1.有农事记载。包括施肥用药时间、农情调查、病虫害防治措施</w:t>
      </w:r>
    </w:p>
    <w:p w14:paraId="65B12B98">
      <w:pPr>
        <w:numPr>
          <w:ilvl w:val="0"/>
          <w:numId w:val="0"/>
        </w:numPr>
        <w:shd w:val="clear" w:color="auto" w:fill="FFFFFF"/>
        <w:spacing w:line="560" w:lineRule="exact"/>
        <w:ind w:firstLine="640" w:firstLineChars="200"/>
        <w:jc w:val="left"/>
        <w:rPr>
          <w:rFonts w:hint="default" w:ascii="仿宋" w:hAnsi="仿宋" w:eastAsia="仿宋" w:cs="仿宋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Cs/>
          <w:color w:val="auto"/>
          <w:kern w:val="2"/>
          <w:sz w:val="32"/>
          <w:szCs w:val="32"/>
          <w:lang w:val="en-US" w:eastAsia="zh-CN" w:bidi="ar-SA"/>
        </w:rPr>
        <w:t>2.购买肥料农药合同、发票、施用照片和银行打款流水，平时农事照片、出货单、肥料农药下车视频或者照片等</w:t>
      </w:r>
    </w:p>
    <w:p w14:paraId="6B1451FC">
      <w:pPr>
        <w:numPr>
          <w:ilvl w:val="0"/>
          <w:numId w:val="0"/>
        </w:numPr>
        <w:shd w:val="clear" w:color="auto" w:fill="FFFFFF"/>
        <w:spacing w:line="560" w:lineRule="exact"/>
        <w:ind w:firstLine="640" w:firstLineChars="200"/>
        <w:jc w:val="left"/>
        <w:rPr>
          <w:rFonts w:hint="eastAsia" w:ascii="仿宋" w:hAnsi="仿宋" w:eastAsia="仿宋" w:cs="仿宋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Cs/>
          <w:color w:val="auto"/>
          <w:kern w:val="2"/>
          <w:sz w:val="32"/>
          <w:szCs w:val="32"/>
          <w:lang w:val="en-US" w:eastAsia="zh-CN" w:bidi="ar-SA"/>
        </w:rPr>
        <w:t>3.测产记录（包含对照区和减量10%示范区）</w:t>
      </w:r>
    </w:p>
    <w:p w14:paraId="3262B588">
      <w:pPr>
        <w:numPr>
          <w:ilvl w:val="0"/>
          <w:numId w:val="0"/>
        </w:numPr>
        <w:shd w:val="clear" w:color="auto" w:fill="FFFFFF"/>
        <w:spacing w:line="560" w:lineRule="exact"/>
        <w:ind w:firstLine="640" w:firstLineChars="200"/>
        <w:jc w:val="left"/>
        <w:rPr>
          <w:rFonts w:hint="default" w:ascii="仿宋" w:hAnsi="仿宋" w:eastAsia="仿宋" w:cs="仿宋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Cs/>
          <w:color w:val="auto"/>
          <w:kern w:val="2"/>
          <w:sz w:val="32"/>
          <w:szCs w:val="32"/>
          <w:lang w:val="en-US" w:eastAsia="zh-CN" w:bidi="ar-SA"/>
        </w:rPr>
        <w:t>4.示范区工作总结</w:t>
      </w:r>
    </w:p>
    <w:p w14:paraId="579667A7">
      <w:pPr>
        <w:pStyle w:val="7"/>
        <w:rPr>
          <w:rFonts w:hint="default" w:ascii="仿宋" w:hAnsi="仿宋" w:eastAsia="仿宋" w:cs="仿宋"/>
          <w:bCs/>
          <w:color w:val="auto"/>
          <w:kern w:val="2"/>
          <w:sz w:val="32"/>
          <w:szCs w:val="32"/>
          <w:lang w:val="en-US" w:eastAsia="zh-CN" w:bidi="ar-SA"/>
        </w:rPr>
      </w:pPr>
    </w:p>
    <w:p w14:paraId="497F7F49">
      <w:pPr>
        <w:pStyle w:val="7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7C4D5E0B">
      <w:pPr>
        <w:pStyle w:val="3"/>
        <w:spacing w:before="0" w:beforeAutospacing="0" w:after="0" w:afterAutospacing="0" w:line="600" w:lineRule="exact"/>
        <w:rPr>
          <w:rFonts w:eastAsia="黑体"/>
          <w:bCs/>
          <w:color w:val="auto"/>
          <w:sz w:val="32"/>
          <w:szCs w:val="30"/>
        </w:rPr>
      </w:pPr>
    </w:p>
    <w:p w14:paraId="61D5AAEC">
      <w:pPr>
        <w:pStyle w:val="3"/>
        <w:spacing w:before="0" w:beforeAutospacing="0" w:after="0" w:afterAutospacing="0" w:line="600" w:lineRule="exact"/>
        <w:rPr>
          <w:rFonts w:eastAsia="黑体"/>
          <w:bCs/>
          <w:color w:val="auto"/>
          <w:sz w:val="32"/>
          <w:szCs w:val="30"/>
        </w:rPr>
      </w:pPr>
    </w:p>
    <w:p w14:paraId="10ED5DB3">
      <w:pPr>
        <w:pStyle w:val="3"/>
        <w:spacing w:before="0" w:beforeAutospacing="0" w:after="0" w:afterAutospacing="0" w:line="600" w:lineRule="exact"/>
        <w:rPr>
          <w:rFonts w:eastAsia="黑体"/>
          <w:bCs/>
          <w:color w:val="auto"/>
          <w:sz w:val="32"/>
          <w:szCs w:val="30"/>
        </w:rPr>
      </w:pPr>
    </w:p>
    <w:p w14:paraId="0D32646A">
      <w:pPr>
        <w:pStyle w:val="3"/>
        <w:spacing w:before="0" w:beforeAutospacing="0" w:after="0" w:afterAutospacing="0" w:line="600" w:lineRule="exact"/>
        <w:rPr>
          <w:rFonts w:eastAsia="黑体"/>
          <w:bCs/>
          <w:color w:val="auto"/>
          <w:sz w:val="32"/>
          <w:szCs w:val="30"/>
        </w:rPr>
      </w:pPr>
    </w:p>
    <w:p w14:paraId="4F696128">
      <w:pPr>
        <w:pStyle w:val="3"/>
        <w:spacing w:before="0" w:beforeAutospacing="0" w:after="0" w:afterAutospacing="0" w:line="600" w:lineRule="exact"/>
        <w:rPr>
          <w:rFonts w:eastAsia="黑体"/>
          <w:bCs/>
          <w:color w:val="auto"/>
          <w:sz w:val="32"/>
          <w:szCs w:val="30"/>
        </w:rPr>
      </w:pPr>
    </w:p>
    <w:p w14:paraId="0EEE2647">
      <w:pPr>
        <w:pStyle w:val="3"/>
        <w:spacing w:before="0" w:beforeAutospacing="0" w:after="0" w:afterAutospacing="0" w:line="600" w:lineRule="exact"/>
        <w:rPr>
          <w:rFonts w:eastAsia="黑体"/>
          <w:bCs/>
          <w:color w:val="auto"/>
          <w:sz w:val="32"/>
          <w:szCs w:val="30"/>
        </w:rPr>
      </w:pPr>
    </w:p>
    <w:p w14:paraId="2C3D7CB9">
      <w:pPr>
        <w:pStyle w:val="3"/>
        <w:spacing w:before="0" w:beforeAutospacing="0" w:after="0" w:afterAutospacing="0" w:line="600" w:lineRule="exact"/>
        <w:rPr>
          <w:rFonts w:eastAsia="黑体"/>
          <w:bCs/>
          <w:color w:val="auto"/>
          <w:sz w:val="32"/>
          <w:szCs w:val="30"/>
        </w:rPr>
      </w:pPr>
    </w:p>
    <w:p w14:paraId="70753344">
      <w:pPr>
        <w:pStyle w:val="3"/>
        <w:spacing w:before="0" w:beforeAutospacing="0" w:after="0" w:afterAutospacing="0" w:line="600" w:lineRule="exact"/>
        <w:rPr>
          <w:rFonts w:eastAsia="黑体"/>
          <w:bCs/>
          <w:color w:val="auto"/>
          <w:sz w:val="32"/>
          <w:szCs w:val="30"/>
        </w:rPr>
      </w:pPr>
    </w:p>
    <w:p w14:paraId="642A01F9">
      <w:pPr>
        <w:pStyle w:val="3"/>
        <w:spacing w:before="0" w:beforeAutospacing="0" w:after="0" w:afterAutospacing="0" w:line="600" w:lineRule="exact"/>
        <w:rPr>
          <w:rFonts w:eastAsia="黑体"/>
          <w:bCs/>
          <w:color w:val="auto"/>
          <w:sz w:val="32"/>
          <w:szCs w:val="30"/>
        </w:rPr>
      </w:pPr>
    </w:p>
    <w:p w14:paraId="08262448">
      <w:pPr>
        <w:pStyle w:val="3"/>
        <w:spacing w:before="0" w:beforeAutospacing="0" w:after="0" w:afterAutospacing="0" w:line="600" w:lineRule="exact"/>
        <w:rPr>
          <w:rFonts w:eastAsia="黑体"/>
          <w:bCs/>
          <w:color w:val="auto"/>
          <w:sz w:val="32"/>
          <w:szCs w:val="30"/>
        </w:rPr>
      </w:pPr>
    </w:p>
    <w:p w14:paraId="2C5E8632">
      <w:pPr>
        <w:pStyle w:val="3"/>
        <w:spacing w:before="0" w:beforeAutospacing="0" w:after="0" w:afterAutospacing="0" w:line="600" w:lineRule="exact"/>
        <w:rPr>
          <w:rFonts w:eastAsia="黑体"/>
          <w:bCs/>
          <w:color w:val="auto"/>
          <w:sz w:val="32"/>
          <w:szCs w:val="30"/>
        </w:rPr>
      </w:pPr>
    </w:p>
    <w:p w14:paraId="2C18E23E">
      <w:pPr>
        <w:pStyle w:val="3"/>
        <w:spacing w:before="0" w:beforeAutospacing="0" w:after="0" w:afterAutospacing="0" w:line="600" w:lineRule="exact"/>
        <w:rPr>
          <w:rFonts w:eastAsia="黑体"/>
          <w:bCs/>
          <w:color w:val="auto"/>
          <w:sz w:val="32"/>
          <w:szCs w:val="30"/>
        </w:rPr>
      </w:pPr>
    </w:p>
    <w:p w14:paraId="4D5857EC">
      <w:pPr>
        <w:pStyle w:val="3"/>
        <w:spacing w:before="0" w:beforeAutospacing="0" w:after="0" w:afterAutospacing="0" w:line="600" w:lineRule="exact"/>
        <w:rPr>
          <w:rFonts w:eastAsia="黑体"/>
          <w:bCs/>
          <w:color w:val="auto"/>
          <w:sz w:val="32"/>
          <w:szCs w:val="30"/>
        </w:rPr>
      </w:pPr>
    </w:p>
    <w:p w14:paraId="25AD9C6F">
      <w:pPr>
        <w:pStyle w:val="3"/>
        <w:spacing w:before="0" w:beforeAutospacing="0" w:after="0" w:afterAutospacing="0" w:line="600" w:lineRule="exact"/>
        <w:rPr>
          <w:rFonts w:eastAsia="黑体"/>
          <w:bCs/>
          <w:color w:val="auto"/>
          <w:sz w:val="32"/>
          <w:szCs w:val="30"/>
        </w:rPr>
      </w:pPr>
    </w:p>
    <w:p w14:paraId="1FE0F7A3">
      <w:pPr>
        <w:jc w:val="both"/>
        <w:rPr>
          <w:rFonts w:hint="default" w:ascii="黑体" w:hAnsi="黑体" w:eastAsia="黑体" w:cs="黑体"/>
          <w:color w:val="auto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0"/>
          <w:szCs w:val="30"/>
          <w:lang w:val="en-US" w:eastAsia="zh-CN"/>
        </w:rPr>
        <w:t>附件4</w:t>
      </w:r>
    </w:p>
    <w:p w14:paraId="73248F37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黑体" w:hAnsi="黑体" w:eastAsia="黑体" w:cs="黑体"/>
          <w:b/>
          <w:bCs w:val="0"/>
          <w:color w:val="auto"/>
          <w:sz w:val="44"/>
          <w:szCs w:val="44"/>
          <w:highlight w:val="none"/>
          <w:lang w:eastAsia="zh-CN"/>
        </w:rPr>
        <w:t>202</w:t>
      </w:r>
      <w:r>
        <w:rPr>
          <w:rFonts w:hint="eastAsia" w:ascii="黑体" w:hAnsi="黑体" w:eastAsia="黑体" w:cs="黑体"/>
          <w:b/>
          <w:bCs w:val="0"/>
          <w:color w:val="auto"/>
          <w:sz w:val="44"/>
          <w:szCs w:val="44"/>
          <w:highlight w:val="none"/>
          <w:lang w:val="en-US" w:eastAsia="zh-CN"/>
        </w:rPr>
        <w:t>6</w:t>
      </w:r>
      <w:r>
        <w:rPr>
          <w:rFonts w:hint="eastAsia" w:ascii="黑体" w:hAnsi="黑体" w:eastAsia="黑体" w:cs="黑体"/>
          <w:b/>
          <w:bCs w:val="0"/>
          <w:color w:val="auto"/>
          <w:sz w:val="44"/>
          <w:szCs w:val="44"/>
          <w:highlight w:val="none"/>
        </w:rPr>
        <w:t>年</w:t>
      </w:r>
      <w:r>
        <w:rPr>
          <w:rFonts w:hint="eastAsia" w:ascii="黑体" w:hAnsi="黑体" w:eastAsia="黑体" w:cs="黑体"/>
          <w:b/>
          <w:bCs w:val="0"/>
          <w:color w:val="auto"/>
          <w:sz w:val="44"/>
          <w:szCs w:val="44"/>
          <w:highlight w:val="none"/>
          <w:lang w:eastAsia="zh-CN"/>
        </w:rPr>
        <w:t>江夏区化肥</w:t>
      </w:r>
      <w:r>
        <w:rPr>
          <w:rFonts w:hint="eastAsia" w:ascii="黑体" w:hAnsi="黑体" w:eastAsia="黑体" w:cs="黑体"/>
          <w:b/>
          <w:bCs w:val="0"/>
          <w:color w:val="auto"/>
          <w:sz w:val="44"/>
          <w:szCs w:val="44"/>
          <w:highlight w:val="none"/>
          <w:lang w:val="en-US" w:eastAsia="zh-CN"/>
        </w:rPr>
        <w:t>和化学农药</w:t>
      </w:r>
      <w:r>
        <w:rPr>
          <w:rFonts w:hint="eastAsia" w:ascii="黑体" w:hAnsi="黑体" w:eastAsia="黑体" w:cs="黑体"/>
          <w:b/>
          <w:bCs w:val="0"/>
          <w:color w:val="auto"/>
          <w:sz w:val="44"/>
          <w:szCs w:val="44"/>
          <w:highlight w:val="none"/>
          <w:lang w:eastAsia="zh-CN"/>
        </w:rPr>
        <w:t>减量化</w:t>
      </w:r>
      <w:r>
        <w:rPr>
          <w:rFonts w:hint="eastAsia" w:ascii="黑体" w:hAnsi="黑体" w:eastAsia="黑体" w:cs="黑体"/>
          <w:b/>
          <w:bCs w:val="0"/>
          <w:color w:val="auto"/>
          <w:sz w:val="44"/>
          <w:szCs w:val="44"/>
          <w:highlight w:val="none"/>
          <w:lang w:val="en-US" w:eastAsia="zh-CN"/>
        </w:rPr>
        <w:t>及商品有机肥示范推广</w:t>
      </w:r>
      <w:r>
        <w:rPr>
          <w:rFonts w:hint="eastAsia" w:ascii="黑体" w:hAnsi="黑体" w:eastAsia="黑体" w:cs="黑体"/>
          <w:b/>
          <w:bCs w:val="0"/>
          <w:color w:val="auto"/>
          <w:sz w:val="44"/>
          <w:szCs w:val="44"/>
          <w:highlight w:val="none"/>
          <w:lang w:eastAsia="zh-CN"/>
        </w:rPr>
        <w:t>工作专班名单</w:t>
      </w:r>
    </w:p>
    <w:p w14:paraId="17423AA7">
      <w:pPr>
        <w:spacing w:line="560" w:lineRule="exact"/>
        <w:rPr>
          <w:rFonts w:hint="eastAsia" w:ascii="仿宋_GB2312" w:hAnsi="等线" w:eastAsia="仿宋_GB2312" w:cs="仿宋_GB2312"/>
          <w:color w:val="auto"/>
          <w:sz w:val="32"/>
          <w:szCs w:val="32"/>
          <w:lang w:bidi="ar"/>
        </w:rPr>
      </w:pPr>
    </w:p>
    <w:p w14:paraId="0D0060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hint="eastAsia" w:ascii="仿宋_GB2312" w:hAnsi="等线" w:eastAsia="仿宋_GB2312" w:cs="仿宋_GB2312"/>
          <w:color w:val="auto"/>
          <w:sz w:val="32"/>
          <w:szCs w:val="32"/>
          <w:lang w:bidi="ar"/>
        </w:rPr>
      </w:pPr>
      <w:r>
        <w:rPr>
          <w:rFonts w:hint="eastAsia" w:ascii="仿宋_GB2312" w:hAnsi="等线" w:eastAsia="仿宋_GB2312" w:cs="仿宋_GB2312"/>
          <w:color w:val="auto"/>
          <w:sz w:val="32"/>
          <w:szCs w:val="32"/>
          <w:lang w:bidi="ar"/>
        </w:rPr>
        <w:t xml:space="preserve">组 </w:t>
      </w:r>
      <w:r>
        <w:rPr>
          <w:rFonts w:hint="eastAsia" w:ascii="仿宋_GB2312" w:hAnsi="等线" w:eastAsia="仿宋_GB2312" w:cs="仿宋_GB2312"/>
          <w:color w:val="auto"/>
          <w:sz w:val="32"/>
          <w:szCs w:val="32"/>
          <w:lang w:val="en-US" w:eastAsia="zh-CN" w:bidi="ar"/>
        </w:rPr>
        <w:t xml:space="preserve">    </w:t>
      </w:r>
      <w:r>
        <w:rPr>
          <w:rFonts w:hint="eastAsia" w:ascii="仿宋_GB2312" w:hAnsi="等线" w:eastAsia="仿宋_GB2312" w:cs="仿宋_GB2312"/>
          <w:color w:val="auto"/>
          <w:sz w:val="32"/>
          <w:szCs w:val="32"/>
          <w:lang w:bidi="ar"/>
        </w:rPr>
        <w:t xml:space="preserve"> 长：李 </w:t>
      </w:r>
      <w:r>
        <w:rPr>
          <w:rFonts w:hint="eastAsia" w:ascii="仿宋_GB2312" w:hAnsi="等线" w:eastAsia="仿宋_GB2312" w:cs="仿宋_GB2312"/>
          <w:color w:val="auto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_GB2312" w:hAnsi="等线" w:eastAsia="仿宋_GB2312" w:cs="仿宋_GB2312"/>
          <w:color w:val="auto"/>
          <w:sz w:val="32"/>
          <w:szCs w:val="32"/>
          <w:lang w:bidi="ar"/>
        </w:rPr>
        <w:t>祥  区农业技术推广中心主任</w:t>
      </w:r>
    </w:p>
    <w:p w14:paraId="6D85682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0"/>
        <w:textAlignment w:val="auto"/>
        <w:rPr>
          <w:rFonts w:hint="eastAsia" w:hAnsi="等线" w:cs="仿宋_GB2312"/>
          <w:color w:val="auto"/>
          <w:szCs w:val="32"/>
          <w:lang w:bidi="ar"/>
        </w:rPr>
      </w:pPr>
      <w:r>
        <w:rPr>
          <w:rFonts w:hint="eastAsia" w:hAnsi="等线" w:cs="仿宋_GB2312"/>
          <w:color w:val="auto"/>
          <w:szCs w:val="32"/>
          <w:lang w:bidi="ar"/>
        </w:rPr>
        <w:t>副</w:t>
      </w:r>
      <w:r>
        <w:rPr>
          <w:rFonts w:hint="eastAsia" w:hAnsi="等线" w:cs="仿宋_GB2312"/>
          <w:color w:val="auto"/>
          <w:szCs w:val="32"/>
          <w:lang w:val="en-US" w:eastAsia="zh-CN" w:bidi="ar"/>
        </w:rPr>
        <w:t xml:space="preserve">  </w:t>
      </w:r>
      <w:r>
        <w:rPr>
          <w:rFonts w:hint="eastAsia" w:hAnsi="等线" w:cs="仿宋_GB2312"/>
          <w:color w:val="auto"/>
          <w:szCs w:val="32"/>
          <w:lang w:bidi="ar"/>
        </w:rPr>
        <w:t>组</w:t>
      </w:r>
      <w:r>
        <w:rPr>
          <w:rFonts w:hint="eastAsia" w:hAnsi="等线" w:cs="仿宋_GB2312"/>
          <w:color w:val="auto"/>
          <w:szCs w:val="32"/>
          <w:lang w:val="en-US" w:eastAsia="zh-CN" w:bidi="ar"/>
        </w:rPr>
        <w:t xml:space="preserve">  </w:t>
      </w:r>
      <w:r>
        <w:rPr>
          <w:rFonts w:hint="eastAsia" w:hAnsi="等线" w:cs="仿宋_GB2312"/>
          <w:color w:val="auto"/>
          <w:szCs w:val="32"/>
          <w:lang w:bidi="ar"/>
        </w:rPr>
        <w:t>长：</w:t>
      </w:r>
      <w:r>
        <w:rPr>
          <w:rFonts w:hint="eastAsia" w:hAnsi="等线" w:cs="仿宋_GB2312"/>
          <w:color w:val="auto"/>
          <w:szCs w:val="32"/>
          <w:lang w:val="en-US" w:eastAsia="zh-CN" w:bidi="ar"/>
        </w:rPr>
        <w:t>韩  伟</w:t>
      </w:r>
      <w:r>
        <w:rPr>
          <w:rFonts w:hint="eastAsia" w:hAnsi="等线" w:cs="仿宋_GB2312"/>
          <w:color w:val="auto"/>
          <w:szCs w:val="32"/>
          <w:lang w:bidi="ar"/>
        </w:rPr>
        <w:t xml:space="preserve"> </w:t>
      </w:r>
      <w:r>
        <w:rPr>
          <w:rFonts w:hint="eastAsia" w:hAnsi="等线" w:cs="仿宋_GB2312"/>
          <w:color w:val="auto"/>
          <w:szCs w:val="32"/>
          <w:lang w:val="en-US" w:eastAsia="zh-CN" w:bidi="ar"/>
        </w:rPr>
        <w:t xml:space="preserve"> </w:t>
      </w:r>
      <w:r>
        <w:rPr>
          <w:rFonts w:hint="eastAsia" w:hAnsi="等线" w:cs="仿宋_GB2312"/>
          <w:color w:val="auto"/>
          <w:szCs w:val="32"/>
          <w:lang w:bidi="ar"/>
        </w:rPr>
        <w:t>区农业技术推广中心党委委员</w:t>
      </w:r>
    </w:p>
    <w:p w14:paraId="56EDACBC">
      <w:pPr>
        <w:pStyle w:val="3"/>
        <w:keepNext w:val="0"/>
        <w:keepLines w:val="0"/>
        <w:pageBreakBefore w:val="0"/>
        <w:widowControl w:val="0"/>
        <w:tabs>
          <w:tab w:val="left" w:pos="20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0" w:firstLineChars="0"/>
        <w:jc w:val="both"/>
        <w:textAlignment w:val="auto"/>
        <w:rPr>
          <w:rFonts w:hint="eastAsia" w:ascii="仿宋_GB2312" w:hAnsi="等线" w:eastAsia="仿宋_GB2312" w:cs="仿宋_GB2312"/>
          <w:bCs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等线" w:eastAsia="仿宋_GB2312" w:cs="仿宋_GB2312"/>
          <w:bCs/>
          <w:color w:val="auto"/>
          <w:kern w:val="2"/>
          <w:sz w:val="32"/>
          <w:szCs w:val="32"/>
          <w:lang w:val="en-US" w:eastAsia="zh-CN" w:bidi="ar"/>
        </w:rPr>
        <w:t>成      员：何意成  区农业技术推广中心党委委员</w:t>
      </w:r>
    </w:p>
    <w:p w14:paraId="797C691D">
      <w:pPr>
        <w:pStyle w:val="3"/>
        <w:keepNext w:val="0"/>
        <w:keepLines w:val="0"/>
        <w:pageBreakBefore w:val="0"/>
        <w:widowControl w:val="0"/>
        <w:tabs>
          <w:tab w:val="left" w:pos="20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1920" w:firstLineChars="600"/>
        <w:textAlignment w:val="auto"/>
        <w:rPr>
          <w:rFonts w:hint="eastAsia" w:ascii="仿宋_GB2312" w:hAnsi="等线" w:eastAsia="仿宋_GB2312" w:cs="仿宋_GB2312"/>
          <w:bCs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等线" w:eastAsia="仿宋_GB2312" w:cs="仿宋_GB2312"/>
          <w:bCs/>
          <w:color w:val="auto"/>
          <w:kern w:val="2"/>
          <w:sz w:val="32"/>
          <w:szCs w:val="32"/>
          <w:lang w:val="en-US" w:eastAsia="zh-CN" w:bidi="ar"/>
        </w:rPr>
        <w:t>程胜利  区农业技术推广中心党委委员</w:t>
      </w:r>
    </w:p>
    <w:p w14:paraId="1DDAFD0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1920" w:firstLineChars="600"/>
        <w:textAlignment w:val="auto"/>
        <w:rPr>
          <w:rFonts w:hint="eastAsia" w:hAnsi="等线" w:cs="仿宋_GB2312"/>
          <w:color w:val="auto"/>
          <w:sz w:val="32"/>
          <w:szCs w:val="32"/>
          <w:lang w:bidi="ar"/>
        </w:rPr>
      </w:pPr>
      <w:r>
        <w:rPr>
          <w:rFonts w:hint="eastAsia" w:hAnsi="等线" w:cs="仿宋_GB2312"/>
          <w:color w:val="auto"/>
          <w:sz w:val="32"/>
          <w:szCs w:val="32"/>
          <w:lang w:val="en-US" w:eastAsia="zh-CN" w:bidi="ar"/>
        </w:rPr>
        <w:t>陈细桂</w:t>
      </w:r>
      <w:r>
        <w:rPr>
          <w:rFonts w:hint="eastAsia" w:hAnsi="等线" w:cs="仿宋_GB2312"/>
          <w:color w:val="auto"/>
          <w:sz w:val="32"/>
          <w:szCs w:val="32"/>
          <w:lang w:bidi="ar"/>
        </w:rPr>
        <w:t xml:space="preserve"> </w:t>
      </w:r>
      <w:r>
        <w:rPr>
          <w:rFonts w:hint="eastAsia" w:hAnsi="等线" w:cs="仿宋_GB2312"/>
          <w:color w:val="auto"/>
          <w:sz w:val="32"/>
          <w:szCs w:val="32"/>
          <w:lang w:val="en-US" w:eastAsia="zh-CN" w:bidi="ar"/>
        </w:rPr>
        <w:t xml:space="preserve"> </w:t>
      </w:r>
      <w:r>
        <w:rPr>
          <w:rFonts w:hint="eastAsia" w:hAnsi="等线" w:cs="仿宋_GB2312"/>
          <w:color w:val="auto"/>
          <w:sz w:val="32"/>
          <w:szCs w:val="32"/>
          <w:lang w:bidi="ar"/>
        </w:rPr>
        <w:t>区农业技术推广中心高级农艺师</w:t>
      </w:r>
    </w:p>
    <w:p w14:paraId="52D98F1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1920" w:firstLineChars="600"/>
        <w:textAlignment w:val="auto"/>
        <w:rPr>
          <w:rFonts w:hint="eastAsia" w:ascii="方正仿宋_GB18030" w:hAnsi="方正仿宋_GB18030" w:eastAsia="方正仿宋_GB18030" w:cs="方正仿宋_GB18030"/>
          <w:color w:val="auto"/>
          <w:sz w:val="32"/>
          <w:szCs w:val="32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color w:val="auto"/>
          <w:sz w:val="32"/>
          <w:szCs w:val="32"/>
          <w:lang w:val="en-US" w:eastAsia="zh-CN" w:bidi="ar"/>
        </w:rPr>
        <w:t xml:space="preserve">雷加坤  </w:t>
      </w:r>
      <w:r>
        <w:rPr>
          <w:rFonts w:hint="eastAsia" w:ascii="方正仿宋_GB18030" w:hAnsi="方正仿宋_GB18030" w:eastAsia="方正仿宋_GB18030" w:cs="方正仿宋_GB18030"/>
          <w:color w:val="auto"/>
          <w:sz w:val="32"/>
          <w:szCs w:val="32"/>
          <w:lang w:bidi="ar"/>
        </w:rPr>
        <w:t>区农业技术推广中心高级农艺师</w:t>
      </w:r>
    </w:p>
    <w:p w14:paraId="0288E68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1920" w:firstLineChars="600"/>
        <w:textAlignment w:val="auto"/>
        <w:rPr>
          <w:rFonts w:hint="default" w:ascii="仿宋_GB2312" w:hAnsi="等线" w:eastAsia="仿宋_GB2312" w:cs="仿宋_GB2312"/>
          <w:bCs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等线" w:eastAsia="仿宋_GB2312" w:cs="仿宋_GB2312"/>
          <w:bCs/>
          <w:color w:val="auto"/>
          <w:kern w:val="2"/>
          <w:sz w:val="32"/>
          <w:szCs w:val="32"/>
          <w:lang w:val="en-US" w:eastAsia="zh-CN" w:bidi="ar"/>
        </w:rPr>
        <w:t>李 顿   区农业技术推广中心农艺师</w:t>
      </w:r>
    </w:p>
    <w:p w14:paraId="70F714A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1920" w:firstLineChars="600"/>
        <w:textAlignment w:val="auto"/>
        <w:rPr>
          <w:rFonts w:hint="eastAsia" w:hAnsi="等线" w:cs="仿宋_GB2312"/>
          <w:color w:val="auto"/>
          <w:sz w:val="32"/>
          <w:szCs w:val="32"/>
          <w:lang w:bidi="ar"/>
        </w:rPr>
      </w:pPr>
      <w:r>
        <w:rPr>
          <w:rFonts w:hint="eastAsia" w:hAnsi="等线" w:cs="仿宋_GB2312"/>
          <w:color w:val="auto"/>
          <w:sz w:val="32"/>
          <w:szCs w:val="32"/>
          <w:lang w:bidi="ar"/>
        </w:rPr>
        <w:t xml:space="preserve">刘哲良 </w:t>
      </w:r>
      <w:r>
        <w:rPr>
          <w:rFonts w:hint="eastAsia" w:hAnsi="等线" w:cs="仿宋_GB2312"/>
          <w:color w:val="auto"/>
          <w:sz w:val="32"/>
          <w:szCs w:val="32"/>
          <w:lang w:val="en-US" w:eastAsia="zh-CN" w:bidi="ar"/>
        </w:rPr>
        <w:t xml:space="preserve"> </w:t>
      </w:r>
      <w:r>
        <w:rPr>
          <w:rFonts w:hint="eastAsia" w:hAnsi="等线" w:cs="仿宋_GB2312"/>
          <w:color w:val="auto"/>
          <w:sz w:val="32"/>
          <w:szCs w:val="32"/>
          <w:lang w:bidi="ar"/>
        </w:rPr>
        <w:t>区农业技术推广中心技术员</w:t>
      </w:r>
    </w:p>
    <w:p w14:paraId="000B093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1920" w:firstLineChars="600"/>
        <w:textAlignment w:val="auto"/>
        <w:rPr>
          <w:rFonts w:hint="eastAsia" w:ascii="方正仿宋_GB18030" w:hAnsi="方正仿宋_GB18030" w:eastAsia="方正仿宋_GB18030" w:cs="方正仿宋_GB18030"/>
          <w:color w:val="auto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color w:val="auto"/>
          <w:sz w:val="32"/>
          <w:szCs w:val="32"/>
          <w:lang w:val="en-US" w:eastAsia="zh-CN" w:bidi="ar"/>
        </w:rPr>
        <w:t xml:space="preserve">王资武  </w:t>
      </w:r>
      <w:r>
        <w:rPr>
          <w:rFonts w:hint="eastAsia" w:ascii="方正仿宋_GB18030" w:hAnsi="方正仿宋_GB18030" w:eastAsia="方正仿宋_GB18030" w:cs="方正仿宋_GB18030"/>
          <w:bCs/>
          <w:color w:val="auto"/>
          <w:kern w:val="2"/>
          <w:sz w:val="32"/>
          <w:szCs w:val="32"/>
          <w:lang w:val="en-US" w:eastAsia="zh-CN" w:bidi="ar"/>
        </w:rPr>
        <w:t>区农业技术推广中心干部</w:t>
      </w:r>
    </w:p>
    <w:p w14:paraId="44D1324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1920" w:firstLineChars="600"/>
        <w:textAlignment w:val="auto"/>
        <w:rPr>
          <w:rFonts w:hint="eastAsia" w:ascii="方正仿宋_GB18030" w:hAnsi="方正仿宋_GB18030" w:eastAsia="方正仿宋_GB18030" w:cs="方正仿宋_GB18030"/>
          <w:color w:val="auto"/>
        </w:rPr>
      </w:pPr>
      <w:r>
        <w:rPr>
          <w:rFonts w:hint="eastAsia" w:ascii="方正仿宋_GB18030" w:hAnsi="方正仿宋_GB18030" w:eastAsia="方正仿宋_GB18030" w:cs="方正仿宋_GB18030"/>
          <w:color w:val="auto"/>
          <w:sz w:val="32"/>
          <w:szCs w:val="32"/>
          <w:lang w:val="en-US" w:eastAsia="zh-CN" w:bidi="ar"/>
        </w:rPr>
        <w:t xml:space="preserve">朱  琳  </w:t>
      </w:r>
      <w:r>
        <w:rPr>
          <w:rFonts w:hint="eastAsia" w:ascii="方正仿宋_GB18030" w:hAnsi="方正仿宋_GB18030" w:eastAsia="方正仿宋_GB18030" w:cs="方正仿宋_GB18030"/>
          <w:color w:val="auto"/>
          <w:sz w:val="32"/>
          <w:szCs w:val="32"/>
          <w:lang w:bidi="ar"/>
        </w:rPr>
        <w:t>区农业技术推广中心技术员</w:t>
      </w:r>
    </w:p>
    <w:p w14:paraId="64DEC3D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1920" w:firstLineChars="600"/>
        <w:textAlignment w:val="auto"/>
        <w:rPr>
          <w:rFonts w:hint="eastAsia" w:ascii="方正仿宋_GB18030" w:hAnsi="方正仿宋_GB18030" w:eastAsia="方正仿宋_GB18030" w:cs="方正仿宋_GB18030"/>
          <w:color w:val="auto"/>
          <w:sz w:val="32"/>
          <w:szCs w:val="32"/>
          <w:lang w:bidi="ar"/>
        </w:rPr>
      </w:pPr>
      <w:r>
        <w:rPr>
          <w:rFonts w:hint="eastAsia" w:ascii="方正仿宋_GB18030" w:hAnsi="方正仿宋_GB18030" w:eastAsia="方正仿宋_GB18030" w:cs="方正仿宋_GB18030"/>
          <w:color w:val="auto"/>
          <w:sz w:val="32"/>
          <w:szCs w:val="32"/>
          <w:lang w:val="en-US" w:eastAsia="zh-CN" w:bidi="ar"/>
        </w:rPr>
        <w:t xml:space="preserve">扎西卓嘎 </w:t>
      </w:r>
      <w:r>
        <w:rPr>
          <w:rFonts w:hint="eastAsia" w:ascii="方正仿宋_GB18030" w:hAnsi="方正仿宋_GB18030" w:eastAsia="方正仿宋_GB18030" w:cs="方正仿宋_GB18030"/>
          <w:color w:val="auto"/>
          <w:sz w:val="32"/>
          <w:szCs w:val="32"/>
          <w:lang w:bidi="ar"/>
        </w:rPr>
        <w:t>区农业技术推广中心技术员</w:t>
      </w:r>
    </w:p>
    <w:p w14:paraId="25AF9546">
      <w:pPr>
        <w:pStyle w:val="3"/>
        <w:ind w:firstLine="1920" w:firstLineChars="600"/>
        <w:rPr>
          <w:rFonts w:hint="eastAsia" w:ascii="方正仿宋_GB18030" w:hAnsi="方正仿宋_GB18030" w:eastAsia="方正仿宋_GB18030" w:cs="方正仿宋_GB18030"/>
          <w:color w:val="auto"/>
          <w:sz w:val="32"/>
          <w:szCs w:val="32"/>
          <w:lang w:bidi="ar"/>
        </w:rPr>
      </w:pPr>
    </w:p>
    <w:p w14:paraId="0EB122DC">
      <w:pPr>
        <w:pStyle w:val="3"/>
        <w:rPr>
          <w:rFonts w:hint="eastAsia"/>
          <w:color w:val="auto"/>
          <w:lang w:val="en-US" w:eastAsia="zh-CN"/>
        </w:rPr>
      </w:pPr>
    </w:p>
    <w:p w14:paraId="0D090EC8">
      <w:pPr>
        <w:pStyle w:val="3"/>
        <w:rPr>
          <w:rFonts w:hint="eastAsia"/>
          <w:color w:val="auto"/>
        </w:rPr>
      </w:pPr>
    </w:p>
    <w:p w14:paraId="4468D79B">
      <w:pPr>
        <w:pStyle w:val="3"/>
        <w:rPr>
          <w:color w:val="auto"/>
        </w:rPr>
      </w:pPr>
      <w:r>
        <w:rPr>
          <w:rFonts w:hint="eastAsia" w:hAnsi="等线" w:cs="仿宋_GB2312"/>
          <w:color w:val="auto"/>
          <w:kern w:val="2"/>
          <w:sz w:val="32"/>
          <w:szCs w:val="32"/>
          <w:lang w:val="en-US" w:eastAsia="zh-CN" w:bidi="ar"/>
        </w:rPr>
        <w:t>工作专班下设办公室，办公室具体事宜由陈细桂同志负责</w:t>
      </w:r>
      <w:r>
        <w:rPr>
          <w:rFonts w:hint="eastAsia" w:hAnsi="等线" w:cs="仿宋_GB2312"/>
          <w:color w:val="auto"/>
          <w:kern w:val="2"/>
          <w:sz w:val="32"/>
          <w:szCs w:val="32"/>
          <w:lang w:eastAsia="zh-CN" w:bidi="ar"/>
        </w:rPr>
        <w:t>。</w:t>
      </w:r>
      <w:r>
        <w:rPr>
          <w:rFonts w:hint="eastAsia" w:hAnsi="等线" w:cs="仿宋_GB2312"/>
          <w:color w:val="auto"/>
          <w:kern w:val="2"/>
          <w:sz w:val="32"/>
          <w:szCs w:val="32"/>
          <w:lang w:bidi="ar"/>
        </w:rPr>
        <w:t xml:space="preserve">   </w:t>
      </w:r>
    </w:p>
    <w:p w14:paraId="3C640481">
      <w:pPr>
        <w:pStyle w:val="3"/>
        <w:rPr>
          <w:rFonts w:hint="eastAsia" w:hAnsi="等线" w:cs="仿宋_GB2312"/>
          <w:color w:val="auto"/>
          <w:kern w:val="2"/>
          <w:sz w:val="32"/>
          <w:szCs w:val="32"/>
          <w:lang w:bidi="ar"/>
        </w:rPr>
      </w:pPr>
      <w:r>
        <w:rPr>
          <w:rFonts w:hint="eastAsia" w:hAnsi="等线" w:cs="仿宋_GB2312"/>
          <w:color w:val="auto"/>
          <w:kern w:val="2"/>
          <w:sz w:val="32"/>
          <w:szCs w:val="32"/>
          <w:lang w:bidi="ar"/>
        </w:rPr>
        <w:t xml:space="preserve">     </w:t>
      </w:r>
    </w:p>
    <w:p w14:paraId="13408EC9">
      <w:pPr>
        <w:pStyle w:val="3"/>
        <w:rPr>
          <w:rFonts w:eastAsia="黑体"/>
          <w:bCs/>
          <w:color w:val="auto"/>
          <w:sz w:val="32"/>
          <w:szCs w:val="30"/>
        </w:rPr>
      </w:pPr>
      <w:r>
        <w:rPr>
          <w:rFonts w:hint="eastAsia" w:hAnsi="等线" w:cs="仿宋_GB2312"/>
          <w:color w:val="auto"/>
          <w:kern w:val="2"/>
          <w:sz w:val="32"/>
          <w:szCs w:val="32"/>
          <w:lang w:bidi="ar"/>
        </w:rPr>
        <w:t xml:space="preserve">   </w:t>
      </w:r>
    </w:p>
    <w:p w14:paraId="175EF558">
      <w:pPr>
        <w:jc w:val="both"/>
        <w:rPr>
          <w:rFonts w:hint="default" w:ascii="黑体" w:hAnsi="黑体" w:eastAsia="黑体" w:cs="黑体"/>
          <w:color w:val="auto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0"/>
          <w:szCs w:val="30"/>
          <w:lang w:val="en-US" w:eastAsia="zh-CN"/>
        </w:rPr>
        <w:t>附件5</w:t>
      </w:r>
    </w:p>
    <w:p w14:paraId="6A923874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bidi="ar"/>
        </w:rPr>
      </w:pPr>
      <w:r>
        <w:rPr>
          <w:rFonts w:hint="eastAsia" w:ascii="黑体" w:hAnsi="黑体" w:eastAsia="黑体" w:cs="黑体"/>
          <w:b/>
          <w:bCs w:val="0"/>
          <w:color w:val="auto"/>
          <w:sz w:val="44"/>
          <w:szCs w:val="44"/>
          <w:highlight w:val="none"/>
          <w:lang w:eastAsia="zh-CN"/>
        </w:rPr>
        <w:t>202</w:t>
      </w:r>
      <w:r>
        <w:rPr>
          <w:rFonts w:hint="eastAsia" w:ascii="黑体" w:hAnsi="黑体" w:eastAsia="黑体" w:cs="黑体"/>
          <w:b/>
          <w:bCs w:val="0"/>
          <w:color w:val="auto"/>
          <w:sz w:val="44"/>
          <w:szCs w:val="44"/>
          <w:highlight w:val="none"/>
          <w:lang w:val="en-US" w:eastAsia="zh-CN"/>
        </w:rPr>
        <w:t>6</w:t>
      </w:r>
      <w:r>
        <w:rPr>
          <w:rFonts w:hint="eastAsia" w:ascii="黑体" w:hAnsi="黑体" w:eastAsia="黑体" w:cs="黑体"/>
          <w:b/>
          <w:bCs w:val="0"/>
          <w:color w:val="auto"/>
          <w:sz w:val="44"/>
          <w:szCs w:val="44"/>
          <w:highlight w:val="none"/>
        </w:rPr>
        <w:t>年</w:t>
      </w:r>
      <w:r>
        <w:rPr>
          <w:rFonts w:hint="eastAsia" w:ascii="黑体" w:hAnsi="黑体" w:eastAsia="黑体" w:cs="黑体"/>
          <w:b/>
          <w:bCs w:val="0"/>
          <w:color w:val="auto"/>
          <w:sz w:val="44"/>
          <w:szCs w:val="44"/>
          <w:highlight w:val="none"/>
          <w:lang w:eastAsia="zh-CN"/>
        </w:rPr>
        <w:t>江夏区</w:t>
      </w:r>
      <w:r>
        <w:rPr>
          <w:rFonts w:hint="eastAsia" w:ascii="黑体" w:hAnsi="黑体" w:eastAsia="黑体" w:cs="黑体"/>
          <w:b/>
          <w:bCs w:val="0"/>
          <w:color w:val="auto"/>
          <w:sz w:val="44"/>
          <w:szCs w:val="44"/>
          <w:highlight w:val="none"/>
        </w:rPr>
        <w:t>化</w:t>
      </w:r>
      <w:r>
        <w:rPr>
          <w:rFonts w:hint="eastAsia" w:ascii="黑体" w:hAnsi="黑体" w:eastAsia="黑体" w:cs="黑体"/>
          <w:b/>
          <w:bCs w:val="0"/>
          <w:color w:val="auto"/>
          <w:sz w:val="44"/>
          <w:szCs w:val="44"/>
          <w:highlight w:val="none"/>
          <w:lang w:eastAsia="zh-CN"/>
        </w:rPr>
        <w:t>肥</w:t>
      </w:r>
      <w:r>
        <w:rPr>
          <w:rFonts w:hint="eastAsia" w:ascii="黑体" w:hAnsi="黑体" w:eastAsia="黑体" w:cs="黑体"/>
          <w:b/>
          <w:bCs w:val="0"/>
          <w:color w:val="auto"/>
          <w:sz w:val="44"/>
          <w:szCs w:val="44"/>
          <w:highlight w:val="none"/>
          <w:lang w:val="en-US" w:eastAsia="zh-CN"/>
        </w:rPr>
        <w:t>和化学农药</w:t>
      </w:r>
      <w:r>
        <w:rPr>
          <w:rFonts w:hint="eastAsia" w:ascii="黑体" w:hAnsi="黑体" w:eastAsia="黑体" w:cs="黑体"/>
          <w:b/>
          <w:bCs w:val="0"/>
          <w:color w:val="auto"/>
          <w:sz w:val="44"/>
          <w:szCs w:val="44"/>
          <w:highlight w:val="none"/>
          <w:lang w:eastAsia="zh-CN"/>
        </w:rPr>
        <w:t>减量化</w:t>
      </w:r>
      <w:r>
        <w:rPr>
          <w:rFonts w:hint="eastAsia" w:ascii="黑体" w:hAnsi="黑体" w:eastAsia="黑体" w:cs="黑体"/>
          <w:b/>
          <w:bCs w:val="0"/>
          <w:color w:val="auto"/>
          <w:sz w:val="44"/>
          <w:szCs w:val="44"/>
          <w:highlight w:val="none"/>
          <w:lang w:val="en-US" w:eastAsia="zh-CN"/>
        </w:rPr>
        <w:t>及商品有机肥</w:t>
      </w:r>
      <w:r>
        <w:rPr>
          <w:rFonts w:hint="eastAsia" w:ascii="黑体" w:hAnsi="黑体" w:eastAsia="黑体" w:cs="黑体"/>
          <w:b/>
          <w:bCs w:val="0"/>
          <w:color w:val="auto"/>
          <w:sz w:val="44"/>
          <w:szCs w:val="44"/>
          <w:highlight w:val="none"/>
          <w:lang w:eastAsia="zh-CN"/>
        </w:rPr>
        <w:t>技术指导组名单</w:t>
      </w:r>
    </w:p>
    <w:p w14:paraId="5ECC73CA">
      <w:pPr>
        <w:pStyle w:val="2"/>
        <w:rPr>
          <w:rFonts w:hint="eastAsia"/>
          <w:color w:val="auto"/>
        </w:rPr>
      </w:pPr>
    </w:p>
    <w:p w14:paraId="301BC4E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0" w:firstLineChars="0"/>
        <w:textAlignment w:val="auto"/>
        <w:rPr>
          <w:rFonts w:hint="eastAsia" w:ascii="仿宋_GB2312" w:hAnsi="Times New Roman" w:eastAsia="仿宋_GB2312" w:cs="Times New Roman"/>
          <w:bCs/>
          <w:color w:val="auto"/>
          <w:spacing w:val="-6"/>
          <w:kern w:val="2"/>
          <w:sz w:val="32"/>
          <w:szCs w:val="2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color w:val="auto"/>
          <w:spacing w:val="-6"/>
          <w:kern w:val="2"/>
          <w:sz w:val="32"/>
          <w:szCs w:val="22"/>
          <w:lang w:val="en-US" w:eastAsia="zh-CN" w:bidi="ar-SA"/>
        </w:rPr>
        <w:t>组  长：苏  斌   武汉市农业技术推广中心高级农艺师</w:t>
      </w:r>
    </w:p>
    <w:p w14:paraId="139A673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2560" w:hanging="2560" w:hangingChars="800"/>
        <w:textAlignment w:val="auto"/>
        <w:rPr>
          <w:rFonts w:hint="default" w:hAnsi="等线" w:eastAsia="仿宋_GB2312" w:cs="仿宋_GB2312"/>
          <w:color w:val="auto"/>
          <w:szCs w:val="32"/>
          <w:lang w:val="en-US" w:eastAsia="zh-CN" w:bidi="ar"/>
        </w:rPr>
      </w:pPr>
      <w:r>
        <w:rPr>
          <w:rFonts w:hint="eastAsia" w:hAnsi="等线" w:cs="仿宋_GB2312"/>
          <w:color w:val="auto"/>
          <w:szCs w:val="32"/>
          <w:lang w:val="en-US" w:eastAsia="zh-CN" w:bidi="ar"/>
        </w:rPr>
        <w:t xml:space="preserve">副组长：韩  伟   </w:t>
      </w:r>
      <w:r>
        <w:rPr>
          <w:rFonts w:hint="eastAsia" w:hAnsi="等线" w:cs="仿宋_GB2312"/>
          <w:color w:val="auto"/>
          <w:szCs w:val="32"/>
          <w:lang w:bidi="ar"/>
        </w:rPr>
        <w:t>区农业技术推广中心高级农艺师</w:t>
      </w:r>
    </w:p>
    <w:p w14:paraId="5A4D249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0" w:firstLineChars="0"/>
        <w:textAlignment w:val="auto"/>
        <w:rPr>
          <w:rFonts w:hint="eastAsia" w:ascii="仿宋_GB2312" w:eastAsia="仿宋_GB2312"/>
          <w:color w:val="auto"/>
          <w:spacing w:val="-2"/>
          <w:kern w:val="2"/>
          <w:sz w:val="32"/>
        </w:rPr>
      </w:pPr>
      <w:r>
        <w:rPr>
          <w:rFonts w:hint="eastAsia" w:ascii="仿宋_GB2312" w:hAnsi="等线" w:eastAsia="仿宋_GB2312" w:cs="仿宋_GB2312"/>
          <w:bCs/>
          <w:color w:val="auto"/>
          <w:kern w:val="2"/>
          <w:sz w:val="32"/>
          <w:szCs w:val="32"/>
          <w:lang w:val="en-US" w:eastAsia="zh-CN" w:bidi="ar"/>
        </w:rPr>
        <w:t>成  员：</w:t>
      </w:r>
      <w:r>
        <w:rPr>
          <w:rFonts w:hint="eastAsia" w:ascii="仿宋_GB2312" w:eastAsia="仿宋_GB2312"/>
          <w:color w:val="auto"/>
          <w:spacing w:val="-2"/>
          <w:kern w:val="2"/>
          <w:sz w:val="32"/>
          <w:lang w:val="en-US" w:eastAsia="zh-CN"/>
        </w:rPr>
        <w:t xml:space="preserve">韩  天   </w:t>
      </w:r>
      <w:r>
        <w:rPr>
          <w:rFonts w:hint="eastAsia" w:ascii="仿宋_GB2312" w:eastAsia="仿宋_GB2312"/>
          <w:color w:val="auto"/>
          <w:spacing w:val="-2"/>
          <w:kern w:val="2"/>
          <w:sz w:val="32"/>
        </w:rPr>
        <w:t>武汉市农业技术推广中心农艺师</w:t>
      </w:r>
    </w:p>
    <w:p w14:paraId="6FBA8FB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0" w:firstLineChars="0"/>
        <w:textAlignment w:val="auto"/>
        <w:rPr>
          <w:rFonts w:hint="default" w:ascii="仿宋_GB2312" w:eastAsia="仿宋_GB2312"/>
          <w:color w:val="auto"/>
          <w:spacing w:val="-2"/>
          <w:kern w:val="2"/>
          <w:sz w:val="32"/>
          <w:lang w:val="en-US" w:eastAsia="zh-CN"/>
        </w:rPr>
      </w:pPr>
      <w:r>
        <w:rPr>
          <w:rFonts w:hint="eastAsia" w:ascii="仿宋_GB2312" w:eastAsia="仿宋_GB2312"/>
          <w:color w:val="auto"/>
          <w:spacing w:val="-2"/>
          <w:kern w:val="2"/>
          <w:sz w:val="32"/>
          <w:lang w:val="en-US" w:eastAsia="zh-CN"/>
        </w:rPr>
        <w:t xml:space="preserve">        刘亚茹   </w:t>
      </w:r>
      <w:r>
        <w:rPr>
          <w:rFonts w:hint="eastAsia" w:ascii="仿宋_GB2312" w:eastAsia="仿宋_GB2312"/>
          <w:color w:val="auto"/>
          <w:spacing w:val="-2"/>
          <w:kern w:val="2"/>
          <w:sz w:val="32"/>
        </w:rPr>
        <w:t>武汉市农业技术推广中心农艺师</w:t>
      </w:r>
    </w:p>
    <w:p w14:paraId="6324434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1280" w:firstLineChars="400"/>
        <w:textAlignment w:val="auto"/>
        <w:rPr>
          <w:rFonts w:hint="eastAsia" w:hAnsi="等线" w:cs="仿宋_GB2312"/>
          <w:color w:val="auto"/>
          <w:szCs w:val="32"/>
          <w:lang w:bidi="ar"/>
        </w:rPr>
      </w:pPr>
      <w:r>
        <w:rPr>
          <w:rFonts w:hint="eastAsia" w:hAnsi="等线" w:cs="仿宋_GB2312"/>
          <w:color w:val="auto"/>
          <w:szCs w:val="32"/>
          <w:lang w:val="en-US" w:eastAsia="zh-CN" w:bidi="ar"/>
        </w:rPr>
        <w:t>陈细桂</w:t>
      </w:r>
      <w:r>
        <w:rPr>
          <w:rFonts w:hint="eastAsia" w:hAnsi="等线" w:cs="仿宋_GB2312"/>
          <w:color w:val="auto"/>
          <w:szCs w:val="32"/>
          <w:lang w:bidi="ar"/>
        </w:rPr>
        <w:t xml:space="preserve">   区农业技术推广中心高级农艺师</w:t>
      </w:r>
    </w:p>
    <w:p w14:paraId="21F5D3F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1280" w:firstLineChars="400"/>
        <w:textAlignment w:val="auto"/>
        <w:rPr>
          <w:rFonts w:hint="eastAsia" w:hAnsi="等线" w:cs="仿宋_GB2312"/>
          <w:color w:val="auto"/>
          <w:szCs w:val="32"/>
          <w:lang w:bidi="ar"/>
        </w:rPr>
      </w:pPr>
      <w:r>
        <w:rPr>
          <w:rFonts w:hint="eastAsia" w:hAnsi="等线" w:cs="仿宋_GB2312"/>
          <w:color w:val="auto"/>
          <w:szCs w:val="32"/>
          <w:lang w:bidi="ar"/>
        </w:rPr>
        <w:t xml:space="preserve">雷加坤  </w:t>
      </w:r>
      <w:r>
        <w:rPr>
          <w:rFonts w:hint="eastAsia" w:hAnsi="等线" w:cs="仿宋_GB2312"/>
          <w:color w:val="auto"/>
          <w:szCs w:val="32"/>
          <w:lang w:val="en-US" w:eastAsia="zh-CN" w:bidi="ar"/>
        </w:rPr>
        <w:t xml:space="preserve"> </w:t>
      </w:r>
      <w:r>
        <w:rPr>
          <w:rFonts w:hint="eastAsia" w:hAnsi="等线" w:cs="仿宋_GB2312"/>
          <w:color w:val="auto"/>
          <w:szCs w:val="32"/>
          <w:lang w:bidi="ar"/>
        </w:rPr>
        <w:t>区农业技术推广中心高级农艺师</w:t>
      </w:r>
    </w:p>
    <w:p w14:paraId="55A18B6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1280" w:firstLineChars="400"/>
        <w:textAlignment w:val="auto"/>
        <w:rPr>
          <w:rFonts w:hint="eastAsia" w:hAnsi="等线" w:eastAsia="仿宋_GB2312" w:cs="仿宋_GB2312"/>
          <w:color w:val="auto"/>
          <w:szCs w:val="32"/>
          <w:lang w:val="en-US" w:eastAsia="zh-CN" w:bidi="ar"/>
        </w:rPr>
      </w:pPr>
      <w:r>
        <w:rPr>
          <w:rFonts w:hint="eastAsia" w:hAnsi="等线" w:cs="仿宋_GB2312"/>
          <w:color w:val="auto"/>
          <w:szCs w:val="32"/>
          <w:lang w:bidi="ar"/>
        </w:rPr>
        <w:t xml:space="preserve">李 </w:t>
      </w:r>
      <w:r>
        <w:rPr>
          <w:rFonts w:hint="eastAsia" w:hAnsi="等线" w:cs="仿宋_GB2312"/>
          <w:color w:val="auto"/>
          <w:szCs w:val="32"/>
          <w:lang w:val="en-US" w:eastAsia="zh-CN" w:bidi="ar"/>
        </w:rPr>
        <w:t xml:space="preserve"> </w:t>
      </w:r>
      <w:r>
        <w:rPr>
          <w:rFonts w:hint="eastAsia" w:hAnsi="等线" w:cs="仿宋_GB2312"/>
          <w:color w:val="auto"/>
          <w:szCs w:val="32"/>
          <w:lang w:bidi="ar"/>
        </w:rPr>
        <w:t>顿   区农业技术推广中心</w:t>
      </w:r>
      <w:r>
        <w:rPr>
          <w:rFonts w:hint="eastAsia" w:hAnsi="等线" w:cs="仿宋_GB2312"/>
          <w:color w:val="auto"/>
          <w:szCs w:val="32"/>
          <w:lang w:val="en-US" w:eastAsia="zh-CN" w:bidi="ar"/>
        </w:rPr>
        <w:t>农艺师</w:t>
      </w:r>
    </w:p>
    <w:p w14:paraId="254D240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1280" w:firstLineChars="400"/>
        <w:textAlignment w:val="auto"/>
        <w:rPr>
          <w:rFonts w:hint="eastAsia" w:hAnsi="等线" w:cs="仿宋_GB2312"/>
          <w:color w:val="auto"/>
          <w:sz w:val="32"/>
          <w:szCs w:val="32"/>
          <w:lang w:bidi="ar"/>
        </w:rPr>
      </w:pPr>
      <w:r>
        <w:rPr>
          <w:rFonts w:hint="eastAsia" w:hAnsi="等线" w:cs="仿宋_GB2312"/>
          <w:color w:val="auto"/>
          <w:sz w:val="32"/>
          <w:szCs w:val="32"/>
          <w:lang w:bidi="ar"/>
        </w:rPr>
        <w:t xml:space="preserve">刘哲良 </w:t>
      </w:r>
      <w:r>
        <w:rPr>
          <w:rFonts w:hint="eastAsia" w:hAnsi="等线" w:cs="仿宋_GB2312"/>
          <w:color w:val="auto"/>
          <w:sz w:val="32"/>
          <w:szCs w:val="32"/>
          <w:lang w:val="en-US" w:eastAsia="zh-CN" w:bidi="ar"/>
        </w:rPr>
        <w:t xml:space="preserve">  </w:t>
      </w:r>
      <w:r>
        <w:rPr>
          <w:rFonts w:hint="eastAsia" w:hAnsi="等线" w:cs="仿宋_GB2312"/>
          <w:color w:val="auto"/>
          <w:sz w:val="32"/>
          <w:szCs w:val="32"/>
          <w:lang w:bidi="ar"/>
        </w:rPr>
        <w:t>区农业技术推广中心技术员</w:t>
      </w:r>
    </w:p>
    <w:p w14:paraId="7186E26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1280" w:firstLineChars="400"/>
        <w:textAlignment w:val="auto"/>
        <w:rPr>
          <w:rFonts w:hint="eastAsia" w:ascii="方正仿宋_GB18030" w:hAnsi="方正仿宋_GB18030" w:eastAsia="方正仿宋_GB18030" w:cs="方正仿宋_GB18030"/>
          <w:color w:val="auto"/>
          <w:sz w:val="32"/>
          <w:szCs w:val="32"/>
          <w:lang w:bidi="ar"/>
        </w:rPr>
      </w:pPr>
      <w:r>
        <w:rPr>
          <w:rFonts w:hint="eastAsia" w:ascii="方正仿宋_GB18030" w:hAnsi="方正仿宋_GB18030" w:eastAsia="方正仿宋_GB18030" w:cs="方正仿宋_GB18030"/>
          <w:color w:val="auto"/>
          <w:sz w:val="32"/>
          <w:szCs w:val="32"/>
          <w:lang w:val="en-US" w:eastAsia="zh-CN" w:bidi="ar"/>
        </w:rPr>
        <w:t xml:space="preserve">朱  琳   </w:t>
      </w:r>
      <w:r>
        <w:rPr>
          <w:rFonts w:hint="eastAsia" w:ascii="方正仿宋_GB18030" w:hAnsi="方正仿宋_GB18030" w:eastAsia="方正仿宋_GB18030" w:cs="方正仿宋_GB18030"/>
          <w:color w:val="auto"/>
          <w:sz w:val="32"/>
          <w:szCs w:val="32"/>
          <w:lang w:bidi="ar"/>
        </w:rPr>
        <w:t>区农业技术推广中心技术员</w:t>
      </w:r>
    </w:p>
    <w:p w14:paraId="14A58B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280" w:firstLineChars="400"/>
        <w:jc w:val="both"/>
        <w:textAlignment w:val="auto"/>
        <w:rPr>
          <w:rFonts w:hint="default"/>
          <w:color w:val="auto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color w:val="auto"/>
          <w:sz w:val="32"/>
          <w:szCs w:val="32"/>
          <w:lang w:val="en-US" w:eastAsia="zh-CN" w:bidi="ar"/>
        </w:rPr>
        <w:t xml:space="preserve">扎西卓嘎 </w:t>
      </w:r>
      <w:r>
        <w:rPr>
          <w:rFonts w:hint="eastAsia" w:ascii="方正仿宋_GB18030" w:hAnsi="方正仿宋_GB18030" w:eastAsia="方正仿宋_GB18030" w:cs="方正仿宋_GB18030"/>
          <w:color w:val="auto"/>
          <w:sz w:val="32"/>
          <w:szCs w:val="32"/>
          <w:lang w:bidi="ar"/>
        </w:rPr>
        <w:t>区农业技术推广中心技术员</w:t>
      </w:r>
    </w:p>
    <w:p w14:paraId="2E2ACA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/>
          <w:color w:val="auto"/>
          <w:lang w:val="en-US" w:eastAsia="zh-CN"/>
        </w:rPr>
      </w:pPr>
    </w:p>
    <w:p w14:paraId="6DECBEC3">
      <w:pPr>
        <w:pStyle w:val="3"/>
        <w:rPr>
          <w:rFonts w:hint="default"/>
          <w:color w:val="auto"/>
          <w:lang w:val="en-US" w:eastAsia="zh-CN"/>
        </w:rPr>
      </w:pPr>
    </w:p>
    <w:p w14:paraId="168F7FC1">
      <w:pPr>
        <w:bidi w:val="0"/>
        <w:rPr>
          <w:rFonts w:hint="default"/>
          <w:color w:val="auto"/>
          <w:lang w:val="en-US" w:eastAsia="zh-CN"/>
        </w:rPr>
      </w:pPr>
    </w:p>
    <w:p w14:paraId="07E380AE">
      <w:pPr>
        <w:bidi w:val="0"/>
        <w:rPr>
          <w:rFonts w:hint="default"/>
          <w:color w:val="auto"/>
          <w:lang w:val="en-US" w:eastAsia="zh-CN"/>
        </w:rPr>
      </w:pPr>
    </w:p>
    <w:p w14:paraId="19DEDA03">
      <w:pPr>
        <w:bidi w:val="0"/>
        <w:rPr>
          <w:rFonts w:hint="default"/>
          <w:color w:val="auto"/>
          <w:lang w:val="en-US" w:eastAsia="zh-CN"/>
        </w:rPr>
      </w:pPr>
    </w:p>
    <w:p w14:paraId="70F9C4B7">
      <w:pPr>
        <w:bidi w:val="0"/>
        <w:jc w:val="left"/>
        <w:rPr>
          <w:rFonts w:hint="default"/>
          <w:color w:val="auto"/>
          <w:lang w:val="en-US" w:eastAsia="zh-CN"/>
        </w:rPr>
      </w:pPr>
    </w:p>
    <w:sectPr>
      <w:pgSz w:w="11906" w:h="16838"/>
      <w:pgMar w:top="1157" w:right="1800" w:bottom="1213" w:left="1800" w:header="851" w:footer="850" w:gutter="0"/>
      <w:pgNumType w:fmt="decimal" w:start="1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89B41A3-3A18-4394-95DE-160831E00F4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48EC6217-B620-4C4E-A131-8F211CD63E7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简体">
    <w:altName w:val="宋体"/>
    <w:panose1 w:val="00000000000000000000"/>
    <w:charset w:val="00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32B283DE-9C2F-4176-9B80-0BE19E26B54E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4" w:fontKey="{99DCA41A-547D-47B7-8AD1-CB5EC7D40DF8}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5" w:fontKey="{35306A1F-397A-4BD4-8EBF-2C1C1ABC9B8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F77655">
    <w:pPr>
      <w:pStyle w:val="10"/>
      <w:jc w:val="center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90AF85">
    <w:pPr>
      <w:pStyle w:val="11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26D0718"/>
    <w:multiLevelType w:val="multilevel"/>
    <w:tmpl w:val="426D0718"/>
    <w:lvl w:ilvl="0" w:tentative="0">
      <w:start w:val="5"/>
      <w:numFmt w:val="chineseCounting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 w:ascii="宋体" w:hAnsi="宋体" w:eastAsia="宋体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5"/>
      <w:lvl w:ilvl="0" w:tentative="1">
        <w:start w:val="5"/>
        <w:numFmt w:val="chineseCounting"/>
        <w:suff w:val="nothing"/>
        <w:lvlText w:val="%1、"/>
        <w:lvlJc w:val="left"/>
        <w:pPr>
          <w:tabs>
            <w:tab w:val="left" w:pos="0"/>
          </w:tabs>
          <w:ind w:left="0" w:firstLine="0"/>
        </w:pPr>
        <w:rPr>
          <w:rFonts w:hint="eastAsia" w:ascii="黑体" w:hAnsi="黑体" w:eastAsia="黑体"/>
        </w:rPr>
      </w:lvl>
    </w:lvlOverride>
    <w:lvlOverride w:ilvl="1">
      <w:startOverride w:val="1"/>
      <w:lvl w:ilvl="1" w:tentative="1">
        <w:start w:val="1"/>
        <w:numFmt w:val="decimal"/>
        <w:lvlText w:val="%2."/>
        <w:lvlJc w:val="left"/>
        <w:pPr>
          <w:tabs>
            <w:tab w:val="left" w:pos="1440"/>
          </w:tabs>
          <w:ind w:left="1440" w:hanging="360"/>
        </w:pPr>
      </w:lvl>
    </w:lvlOverride>
    <w:lvlOverride w:ilvl="2">
      <w:startOverride w:val="1"/>
      <w:lvl w:ilvl="2" w:tentative="1">
        <w:start w:val="1"/>
        <w:numFmt w:val="decimal"/>
        <w:lvlText w:val="%3."/>
        <w:lvlJc w:val="left"/>
        <w:pPr>
          <w:tabs>
            <w:tab w:val="left" w:pos="2160"/>
          </w:tabs>
          <w:ind w:left="2160" w:hanging="360"/>
        </w:pPr>
      </w:lvl>
    </w:lvlOverride>
    <w:lvlOverride w:ilvl="3">
      <w:startOverride w:val="1"/>
      <w:lvl w:ilvl="3" w:tentative="1">
        <w:start w:val="1"/>
        <w:numFmt w:val="decimal"/>
        <w:lvlText w:val="%4."/>
        <w:lvlJc w:val="left"/>
        <w:pPr>
          <w:tabs>
            <w:tab w:val="left" w:pos="2880"/>
          </w:tabs>
          <w:ind w:left="2880" w:hanging="360"/>
        </w:pPr>
      </w:lvl>
    </w:lvlOverride>
    <w:lvlOverride w:ilvl="4">
      <w:startOverride w:val="1"/>
      <w:lvl w:ilvl="4" w:tentative="1">
        <w:start w:val="1"/>
        <w:numFmt w:val="decimal"/>
        <w:lvlText w:val="%5."/>
        <w:lvlJc w:val="left"/>
        <w:pPr>
          <w:tabs>
            <w:tab w:val="left" w:pos="3600"/>
          </w:tabs>
          <w:ind w:left="3600" w:hanging="360"/>
        </w:pPr>
      </w:lvl>
    </w:lvlOverride>
    <w:lvlOverride w:ilvl="5">
      <w:startOverride w:val="1"/>
      <w:lvl w:ilvl="5" w:tentative="1">
        <w:start w:val="1"/>
        <w:numFmt w:val="decimal"/>
        <w:lvlText w:val="%6."/>
        <w:lvlJc w:val="left"/>
        <w:pPr>
          <w:tabs>
            <w:tab w:val="left" w:pos="4320"/>
          </w:tabs>
          <w:ind w:left="4320" w:hanging="360"/>
        </w:pPr>
      </w:lvl>
    </w:lvlOverride>
    <w:lvlOverride w:ilvl="6">
      <w:startOverride w:val="1"/>
      <w:lvl w:ilvl="6" w:tentative="1">
        <w:start w:val="1"/>
        <w:numFmt w:val="decimal"/>
        <w:lvlText w:val="%7."/>
        <w:lvlJc w:val="left"/>
        <w:pPr>
          <w:tabs>
            <w:tab w:val="left" w:pos="5040"/>
          </w:tabs>
          <w:ind w:left="5040" w:hanging="360"/>
        </w:pPr>
      </w:lvl>
    </w:lvlOverride>
    <w:lvlOverride w:ilvl="7">
      <w:startOverride w:val="1"/>
      <w:lvl w:ilvl="7" w:tentative="1">
        <w:start w:val="1"/>
        <w:numFmt w:val="decimal"/>
        <w:lvlText w:val="%8."/>
        <w:lvlJc w:val="left"/>
        <w:pPr>
          <w:tabs>
            <w:tab w:val="left" w:pos="5760"/>
          </w:tabs>
          <w:ind w:left="5760" w:hanging="360"/>
        </w:pPr>
      </w:lvl>
    </w:lvlOverride>
    <w:lvlOverride w:ilvl="8">
      <w:startOverride w:val="1"/>
      <w:lvl w:ilvl="8" w:tentative="1">
        <w:start w:val="1"/>
        <w:numFmt w:val="decimal"/>
        <w:lvlText w:val="%9."/>
        <w:lvlJc w:val="left"/>
        <w:pPr>
          <w:tabs>
            <w:tab w:val="left" w:pos="6480"/>
          </w:tabs>
          <w:ind w:left="648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readOnly"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VjZTMxNGEzMjVmODk4NjUwNDVlMDQ1NGJlNGMyMGEifQ=="/>
    <w:docVar w:name="KSO_WPS_MARK_KEY" w:val="6c29d107-9c0d-4659-b053-153840545ba5"/>
  </w:docVars>
  <w:rsids>
    <w:rsidRoot w:val="007139AA"/>
    <w:rsid w:val="006A2E47"/>
    <w:rsid w:val="007139AA"/>
    <w:rsid w:val="00C84DEC"/>
    <w:rsid w:val="01CA04C9"/>
    <w:rsid w:val="025F2E03"/>
    <w:rsid w:val="028C74D7"/>
    <w:rsid w:val="02AB256F"/>
    <w:rsid w:val="03E6532B"/>
    <w:rsid w:val="042C4A18"/>
    <w:rsid w:val="0473445A"/>
    <w:rsid w:val="058C4826"/>
    <w:rsid w:val="06074F15"/>
    <w:rsid w:val="06DE3944"/>
    <w:rsid w:val="08274ACE"/>
    <w:rsid w:val="094F6259"/>
    <w:rsid w:val="09E220F4"/>
    <w:rsid w:val="0A8C108B"/>
    <w:rsid w:val="0BD533B5"/>
    <w:rsid w:val="0C9F1A5F"/>
    <w:rsid w:val="0D9873B6"/>
    <w:rsid w:val="0E13239A"/>
    <w:rsid w:val="0F803CA1"/>
    <w:rsid w:val="104D4ABB"/>
    <w:rsid w:val="105A40DF"/>
    <w:rsid w:val="10A8498A"/>
    <w:rsid w:val="12876A56"/>
    <w:rsid w:val="12A60C7E"/>
    <w:rsid w:val="13E6056E"/>
    <w:rsid w:val="13E868A3"/>
    <w:rsid w:val="14152675"/>
    <w:rsid w:val="148A242F"/>
    <w:rsid w:val="14F021DB"/>
    <w:rsid w:val="166A348C"/>
    <w:rsid w:val="17394691"/>
    <w:rsid w:val="177E36D8"/>
    <w:rsid w:val="19C07C9C"/>
    <w:rsid w:val="1A2C5950"/>
    <w:rsid w:val="1AB64785"/>
    <w:rsid w:val="1B6A3A66"/>
    <w:rsid w:val="1CDA1D32"/>
    <w:rsid w:val="211C0E60"/>
    <w:rsid w:val="2154026A"/>
    <w:rsid w:val="21FC7C22"/>
    <w:rsid w:val="23963B5A"/>
    <w:rsid w:val="24031CA8"/>
    <w:rsid w:val="26B338D1"/>
    <w:rsid w:val="26BA3B44"/>
    <w:rsid w:val="27212C6F"/>
    <w:rsid w:val="279A032C"/>
    <w:rsid w:val="2AB45CDC"/>
    <w:rsid w:val="2B0175AF"/>
    <w:rsid w:val="2DE66CD3"/>
    <w:rsid w:val="2EA971AA"/>
    <w:rsid w:val="2F40068F"/>
    <w:rsid w:val="312D6A40"/>
    <w:rsid w:val="31D9201E"/>
    <w:rsid w:val="31FE772C"/>
    <w:rsid w:val="32075FF9"/>
    <w:rsid w:val="323A4CCE"/>
    <w:rsid w:val="358D4A67"/>
    <w:rsid w:val="35DC296D"/>
    <w:rsid w:val="383C7AB1"/>
    <w:rsid w:val="399710CB"/>
    <w:rsid w:val="3A920D71"/>
    <w:rsid w:val="3B0B0AAD"/>
    <w:rsid w:val="3D003ADA"/>
    <w:rsid w:val="3D1035F8"/>
    <w:rsid w:val="3D56611C"/>
    <w:rsid w:val="3E8D5026"/>
    <w:rsid w:val="3F1F7AF9"/>
    <w:rsid w:val="3F55760A"/>
    <w:rsid w:val="41302440"/>
    <w:rsid w:val="41E903B8"/>
    <w:rsid w:val="41F10D2D"/>
    <w:rsid w:val="41F86BA7"/>
    <w:rsid w:val="426D00FA"/>
    <w:rsid w:val="42A13717"/>
    <w:rsid w:val="44227DB2"/>
    <w:rsid w:val="44616CC3"/>
    <w:rsid w:val="468C3A4D"/>
    <w:rsid w:val="46BC7948"/>
    <w:rsid w:val="475F022D"/>
    <w:rsid w:val="47782E26"/>
    <w:rsid w:val="47BA39B2"/>
    <w:rsid w:val="4A910A87"/>
    <w:rsid w:val="4B554CA4"/>
    <w:rsid w:val="4EB22BE4"/>
    <w:rsid w:val="4EEE481E"/>
    <w:rsid w:val="4FC42AFD"/>
    <w:rsid w:val="50BD2108"/>
    <w:rsid w:val="51684DC8"/>
    <w:rsid w:val="52542A17"/>
    <w:rsid w:val="543F185E"/>
    <w:rsid w:val="55924932"/>
    <w:rsid w:val="562028E0"/>
    <w:rsid w:val="57B55791"/>
    <w:rsid w:val="57E02589"/>
    <w:rsid w:val="58CD0FF5"/>
    <w:rsid w:val="5B7763A0"/>
    <w:rsid w:val="5BFE57F7"/>
    <w:rsid w:val="5DF7357F"/>
    <w:rsid w:val="5E2D0110"/>
    <w:rsid w:val="5E331B30"/>
    <w:rsid w:val="5EED7C0A"/>
    <w:rsid w:val="5F140AA3"/>
    <w:rsid w:val="601879B6"/>
    <w:rsid w:val="60D32A49"/>
    <w:rsid w:val="613377BC"/>
    <w:rsid w:val="61D228A7"/>
    <w:rsid w:val="65810179"/>
    <w:rsid w:val="680B6E4D"/>
    <w:rsid w:val="692A3529"/>
    <w:rsid w:val="6C0D3A12"/>
    <w:rsid w:val="6CB56386"/>
    <w:rsid w:val="6D8E10A2"/>
    <w:rsid w:val="6DE4264D"/>
    <w:rsid w:val="6EA70CE3"/>
    <w:rsid w:val="6F316A46"/>
    <w:rsid w:val="6F51652A"/>
    <w:rsid w:val="6F90311B"/>
    <w:rsid w:val="70617081"/>
    <w:rsid w:val="73C24D39"/>
    <w:rsid w:val="73EA607D"/>
    <w:rsid w:val="74FE30BC"/>
    <w:rsid w:val="752E7218"/>
    <w:rsid w:val="76022D09"/>
    <w:rsid w:val="78CC1A89"/>
    <w:rsid w:val="796E7B96"/>
    <w:rsid w:val="79811807"/>
    <w:rsid w:val="7B2909AD"/>
    <w:rsid w:val="7C42310F"/>
    <w:rsid w:val="7DE6299B"/>
    <w:rsid w:val="7E01307D"/>
    <w:rsid w:val="7E2A4823"/>
    <w:rsid w:val="7FAD46E7"/>
    <w:rsid w:val="BFBE30A5"/>
    <w:rsid w:val="D5A8B83C"/>
    <w:rsid w:val="DFAD8990"/>
    <w:rsid w:val="EFFB5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Times New Roman" w:eastAsia="宋体" w:cs="Arial"/>
      <w:bCs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kern w:val="44"/>
      <w:sz w:val="44"/>
      <w:szCs w:val="44"/>
    </w:rPr>
  </w:style>
  <w:style w:type="paragraph" w:styleId="5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Times New Roman" w:eastAsia="黑体"/>
      <w:b/>
      <w:sz w:val="32"/>
      <w:szCs w:val="32"/>
    </w:rPr>
  </w:style>
  <w:style w:type="paragraph" w:styleId="6">
    <w:name w:val="heading 3"/>
    <w:basedOn w:val="1"/>
    <w:next w:val="1"/>
    <w:qFormat/>
    <w:uiPriority w:val="0"/>
    <w:pPr>
      <w:keepNext/>
      <w:keepLines/>
      <w:spacing w:line="640" w:lineRule="exact"/>
      <w:outlineLvl w:val="2"/>
    </w:pPr>
    <w:rPr>
      <w:szCs w:val="32"/>
    </w:rPr>
  </w:style>
  <w:style w:type="character" w:default="1" w:styleId="17">
    <w:name w:val="Default Paragraph Font"/>
    <w:unhideWhenUsed/>
    <w:qFormat/>
    <w:uiPriority w:val="1"/>
  </w:style>
  <w:style w:type="table" w:default="1" w:styleId="1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3"/>
    <w:qFormat/>
    <w:uiPriority w:val="0"/>
    <w:pPr>
      <w:ind w:firstLine="630"/>
    </w:pPr>
    <w:rPr>
      <w:rFonts w:ascii="仿宋_GB2312" w:hAnsi="Times New Roman" w:eastAsia="仿宋_GB2312" w:cs="Times New Roman"/>
      <w:sz w:val="32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7">
    <w:name w:val="Normal Indent"/>
    <w:basedOn w:val="1"/>
    <w:qFormat/>
    <w:uiPriority w:val="0"/>
    <w:pPr>
      <w:spacing w:line="288" w:lineRule="auto"/>
      <w:ind w:firstLine="420" w:firstLineChars="200"/>
    </w:pPr>
    <w:rPr>
      <w:rFonts w:ascii="方正书宋简体" w:hAnsi="Calibri" w:eastAsia="方正书宋简体"/>
    </w:rPr>
  </w:style>
  <w:style w:type="paragraph" w:styleId="8">
    <w:name w:val="Body Text"/>
    <w:basedOn w:val="1"/>
    <w:next w:val="9"/>
    <w:qFormat/>
    <w:uiPriority w:val="0"/>
    <w:rPr>
      <w:rFonts w:ascii="仿宋" w:hAnsi="仿宋" w:eastAsia="仿宋" w:cs="仿宋"/>
      <w:sz w:val="36"/>
      <w:szCs w:val="36"/>
      <w:lang w:eastAsia="en-US"/>
    </w:rPr>
  </w:style>
  <w:style w:type="paragraph" w:customStyle="1" w:styleId="9">
    <w:name w:val="_Style 2"/>
    <w:basedOn w:val="1"/>
    <w:next w:val="1"/>
    <w:qFormat/>
    <w:uiPriority w:val="99"/>
    <w:pPr>
      <w:ind w:firstLine="420" w:firstLineChars="200"/>
    </w:pPr>
  </w:style>
  <w:style w:type="paragraph" w:styleId="10">
    <w:name w:val="footer"/>
    <w:basedOn w:val="1"/>
    <w:link w:val="2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12">
    <w:name w:val="toc 6"/>
    <w:basedOn w:val="1"/>
    <w:next w:val="1"/>
    <w:qFormat/>
    <w:uiPriority w:val="0"/>
    <w:pPr>
      <w:ind w:left="2100" w:leftChars="1000"/>
    </w:pPr>
  </w:style>
  <w:style w:type="paragraph" w:styleId="1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paragraph" w:styleId="14">
    <w:name w:val="Body Text First Indent"/>
    <w:basedOn w:val="8"/>
    <w:next w:val="12"/>
    <w:qFormat/>
    <w:uiPriority w:val="0"/>
    <w:pPr>
      <w:ind w:firstLine="420" w:firstLineChars="100"/>
    </w:p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Hyperlink"/>
    <w:basedOn w:val="17"/>
    <w:qFormat/>
    <w:uiPriority w:val="0"/>
    <w:rPr>
      <w:color w:val="0000FF"/>
      <w:u w:val="single"/>
    </w:rPr>
  </w:style>
  <w:style w:type="paragraph" w:customStyle="1" w:styleId="19">
    <w:name w:val="样式1"/>
    <w:basedOn w:val="1"/>
    <w:qFormat/>
    <w:uiPriority w:val="0"/>
    <w:rPr>
      <w:b/>
      <w:color w:val="548235"/>
      <w:sz w:val="28"/>
    </w:rPr>
  </w:style>
  <w:style w:type="paragraph" w:customStyle="1" w:styleId="20">
    <w:name w:val="NormalIndent"/>
    <w:basedOn w:val="1"/>
    <w:next w:val="1"/>
    <w:qFormat/>
    <w:uiPriority w:val="0"/>
    <w:pPr>
      <w:ind w:firstLine="200" w:firstLineChars="200"/>
      <w:textAlignment w:val="baseline"/>
    </w:pPr>
  </w:style>
  <w:style w:type="character" w:customStyle="1" w:styleId="21">
    <w:name w:val="页脚 字符"/>
    <w:link w:val="10"/>
    <w:qFormat/>
    <w:uiPriority w:val="99"/>
    <w:rPr>
      <w:rFonts w:ascii="Calibri" w:cs="Arial"/>
      <w:bCs/>
      <w:kern w:val="2"/>
      <w:sz w:val="18"/>
      <w:szCs w:val="22"/>
    </w:rPr>
  </w:style>
  <w:style w:type="character" w:customStyle="1" w:styleId="22">
    <w:name w:val="16"/>
    <w:basedOn w:val="17"/>
    <w:qFormat/>
    <w:uiPriority w:val="0"/>
    <w:rPr>
      <w:rFonts w:ascii="Times New Roman" w:hAnsi="Times New Roman" w:cs="Times New Roman"/>
      <w:b/>
      <w:lang w:bidi="ar-SA"/>
    </w:rPr>
  </w:style>
  <w:style w:type="character" w:customStyle="1" w:styleId="23">
    <w:name w:val="15"/>
    <w:basedOn w:val="17"/>
    <w:qFormat/>
    <w:uiPriority w:val="0"/>
    <w:rPr>
      <w:rFonts w:ascii="Times New Roman" w:hAnsi="Times New Roman" w:cs="Times New Roman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Yozosoft</Company>
  <Pages>12</Pages>
  <Words>3900</Words>
  <Characters>3979</Characters>
  <Lines>27</Lines>
  <Paragraphs>7</Paragraphs>
  <TotalTime>10</TotalTime>
  <ScaleCrop>false</ScaleCrop>
  <LinksUpToDate>false</LinksUpToDate>
  <CharactersWithSpaces>4117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2024-03-29T09:25:00Z</dcterms:created>
  <dc:creator>User274</dc:creator>
  <cp:lastModifiedBy>陈细桂</cp:lastModifiedBy>
  <cp:lastPrinted>2025-05-08T07:48:00Z</cp:lastPrinted>
  <dcterms:modified xsi:type="dcterms:W3CDTF">2026-05-18T02:30:52Z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FB7A55DA08864B758E8F865C4A553C76_13</vt:lpwstr>
  </property>
  <property fmtid="{D5CDD505-2E9C-101B-9397-08002B2CF9AE}" pid="4" name="KSOTemplateDocerSaveRecord">
    <vt:lpwstr>eyJoZGlkIjoiMTNiYjEyNDAyNjA5MTE0NWYxYjZlM2RlOWFlNzMwNjQiLCJ1c2VySWQiOiIyMzk4MTUxODkifQ==</vt:lpwstr>
  </property>
</Properties>
</file>