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45"/>
          <w:szCs w:val="45"/>
        </w:rPr>
      </w:pPr>
      <w:r>
        <w:rPr>
          <w:rFonts w:hint="eastAsia" w:ascii="黑体" w:hAnsi="黑体" w:eastAsia="黑体" w:cs="黑体"/>
          <w:b/>
          <w:bCs/>
          <w:sz w:val="45"/>
          <w:szCs w:val="45"/>
        </w:rPr>
        <w:t>江夏区202</w:t>
      </w:r>
      <w:r>
        <w:rPr>
          <w:rFonts w:hint="eastAsia" w:ascii="黑体" w:hAnsi="黑体" w:eastAsia="黑体" w:cs="黑体"/>
          <w:b/>
          <w:bCs/>
          <w:sz w:val="45"/>
          <w:szCs w:val="45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5"/>
          <w:szCs w:val="45"/>
        </w:rPr>
        <w:t>年林业产业化发展奖励性</w:t>
      </w:r>
    </w:p>
    <w:p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45"/>
          <w:szCs w:val="45"/>
        </w:rPr>
      </w:pPr>
      <w:r>
        <w:rPr>
          <w:rFonts w:hint="eastAsia" w:ascii="黑体" w:hAnsi="黑体" w:eastAsia="黑体" w:cs="黑体"/>
          <w:b/>
          <w:bCs/>
          <w:sz w:val="45"/>
          <w:szCs w:val="45"/>
        </w:rPr>
        <w:t>补贴项目实施方案</w:t>
      </w:r>
    </w:p>
    <w:p>
      <w:pPr>
        <w:spacing w:line="620" w:lineRule="exact"/>
        <w:rPr>
          <w:rFonts w:hint="eastAsia" w:ascii="黑体" w:hAnsi="黑体" w:eastAsia="黑体" w:cs="黑体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楷体" w:hAnsi="楷体" w:eastAsia="楷体" w:cs="楷体"/>
          <w:sz w:val="33"/>
          <w:szCs w:val="33"/>
        </w:rPr>
        <w:t xml:space="preserve">   </w:t>
      </w:r>
      <w:r>
        <w:rPr>
          <w:rFonts w:hint="eastAsia" w:ascii="仿宋" w:hAnsi="仿宋" w:eastAsia="仿宋" w:cs="仿宋"/>
          <w:sz w:val="33"/>
          <w:szCs w:val="33"/>
        </w:rPr>
        <w:t>为进一步推进我区林业产业化进程，服务乡村振兴战略，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推动我区林业产业高质量发展，现</w:t>
      </w:r>
      <w:r>
        <w:rPr>
          <w:rFonts w:hint="eastAsia" w:ascii="仿宋" w:hAnsi="仿宋" w:eastAsia="仿宋" w:cs="仿宋"/>
          <w:sz w:val="33"/>
          <w:szCs w:val="33"/>
        </w:rPr>
        <w:t>根据中央省市林业部门关于林业产业发展的相关文件精神，制订本实施方案：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总体思路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紧紧围绕乡村振兴战略，大力发展绿色、高效、创新的林业产业，以政策引导激励发展信心，以政府投资撬动社会投资，以科技服务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助力</w:t>
      </w:r>
      <w:r>
        <w:rPr>
          <w:rFonts w:hint="eastAsia" w:ascii="仿宋" w:hAnsi="仿宋" w:eastAsia="仿宋" w:cs="仿宋"/>
          <w:sz w:val="33"/>
          <w:szCs w:val="33"/>
        </w:rPr>
        <w:t>提档升级，以龙头企业发挥示范作用，以品牌创建形成品牌效益，以林农林企增收致富为总体目标，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探索</w:t>
      </w:r>
      <w:r>
        <w:rPr>
          <w:rFonts w:hint="eastAsia" w:ascii="仿宋" w:hAnsi="仿宋" w:eastAsia="仿宋" w:cs="仿宋"/>
          <w:sz w:val="33"/>
          <w:szCs w:val="33"/>
        </w:rPr>
        <w:t>绿水青山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向</w:t>
      </w:r>
      <w:r>
        <w:rPr>
          <w:rFonts w:hint="eastAsia" w:ascii="仿宋" w:hAnsi="仿宋" w:eastAsia="仿宋" w:cs="仿宋"/>
          <w:sz w:val="33"/>
          <w:szCs w:val="33"/>
        </w:rPr>
        <w:t>金山银山转化路径。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基本原则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坚持自愿申报，择优扶持原则。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坚持公开、公平、公正，接受监督原则。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坚持财政资金不重复补贴、先建后补、以奖代补的原则。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坚持突出重点、向省级龙头企业及林业科技示范园区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倾斜</w:t>
      </w:r>
      <w:r>
        <w:rPr>
          <w:rFonts w:hint="eastAsia" w:ascii="仿宋" w:hAnsi="仿宋" w:eastAsia="仿宋" w:cs="仿宋"/>
          <w:sz w:val="33"/>
          <w:szCs w:val="33"/>
        </w:rPr>
        <w:t>原则。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坚持差异化发展、品牌发展、效益优先的原则。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申报主体是具有独立法人资格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的江夏区</w:t>
      </w:r>
      <w:r>
        <w:rPr>
          <w:rFonts w:hint="eastAsia" w:ascii="仿宋" w:hAnsi="仿宋" w:eastAsia="仿宋" w:cs="仿宋"/>
          <w:sz w:val="33"/>
          <w:szCs w:val="33"/>
        </w:rPr>
        <w:t>林业产业企业、合作社或科研、事业单位等，财务管理制度健全，经济效益及发展前景良好，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申报</w:t>
      </w:r>
      <w:r>
        <w:rPr>
          <w:rFonts w:hint="eastAsia" w:ascii="仿宋" w:hAnsi="仿宋" w:eastAsia="仿宋" w:cs="仿宋"/>
          <w:sz w:val="33"/>
          <w:szCs w:val="33"/>
        </w:rPr>
        <w:t>项目用地符合政策及国土空间规划。申报当年发生违法案件被司法机关立案查处的取消当年申报资格。同一项目在其他部门申报并获得补贴的不得重复申报。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奖补措施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（一）加快高标准茶园建设。</w:t>
      </w:r>
      <w:r>
        <w:rPr>
          <w:rFonts w:hint="eastAsia" w:ascii="仿宋" w:hAnsi="仿宋" w:eastAsia="仿宋" w:cs="仿宋"/>
          <w:sz w:val="33"/>
          <w:szCs w:val="33"/>
        </w:rPr>
        <w:t>支持全区新建茶园、老旧茶园改造，面积达到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3</w:t>
      </w:r>
      <w:r>
        <w:rPr>
          <w:rFonts w:hint="eastAsia" w:ascii="仿宋" w:hAnsi="仿宋" w:eastAsia="仿宋" w:cs="仿宋"/>
          <w:sz w:val="33"/>
          <w:szCs w:val="33"/>
        </w:rPr>
        <w:t>0亩以上的，按照实际投资额30%补贴，最高不超过30万元;茶园新建自动喷滴灌设施、制茶设备更新改造的，给予实际投资额30%补贴，最高不超过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3</w:t>
      </w:r>
      <w:r>
        <w:rPr>
          <w:rFonts w:hint="eastAsia" w:ascii="仿宋" w:hAnsi="仿宋" w:eastAsia="仿宋" w:cs="仿宋"/>
          <w:sz w:val="33"/>
          <w:szCs w:val="33"/>
        </w:rPr>
        <w:t>0万元。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4" w:firstLineChars="200"/>
        <w:textAlignment w:val="auto"/>
        <w:rPr>
          <w:rFonts w:hint="eastAsia" w:ascii="仿宋" w:hAnsi="仿宋" w:eastAsia="仿宋" w:cs="仿宋"/>
          <w:kern w:val="2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（二）发展果园标准示范园。</w:t>
      </w:r>
      <w:r>
        <w:rPr>
          <w:rFonts w:hint="eastAsia" w:ascii="仿宋" w:hAnsi="仿宋" w:eastAsia="仿宋" w:cs="仿宋"/>
          <w:sz w:val="33"/>
          <w:szCs w:val="33"/>
        </w:rPr>
        <w:t>果园标准示范园为新建或改造30亩以上，</w:t>
      </w:r>
      <w:r>
        <w:rPr>
          <w:rFonts w:ascii="仿宋" w:hAnsi="仿宋" w:eastAsia="仿宋" w:cs="仿宋"/>
          <w:sz w:val="33"/>
          <w:szCs w:val="33"/>
        </w:rPr>
        <w:t>管理规范、标准化水平较高</w:t>
      </w:r>
      <w:r>
        <w:rPr>
          <w:rFonts w:hint="eastAsia" w:ascii="仿宋" w:hAnsi="仿宋" w:eastAsia="仿宋" w:cs="仿宋"/>
          <w:sz w:val="33"/>
          <w:szCs w:val="33"/>
        </w:rPr>
        <w:t>的现代化果园，</w:t>
      </w:r>
      <w:r>
        <w:rPr>
          <w:rFonts w:ascii="仿宋" w:hAnsi="仿宋" w:eastAsia="仿宋" w:cs="仿宋"/>
          <w:kern w:val="2"/>
          <w:sz w:val="33"/>
          <w:szCs w:val="33"/>
        </w:rPr>
        <w:t>林业科技成果转化和应用推广能力较强</w:t>
      </w:r>
      <w:r>
        <w:rPr>
          <w:rFonts w:hint="eastAsia" w:ascii="仿宋" w:hAnsi="仿宋" w:eastAsia="仿宋" w:cs="仿宋"/>
          <w:kern w:val="2"/>
          <w:sz w:val="33"/>
          <w:szCs w:val="33"/>
        </w:rPr>
        <w:t>，</w:t>
      </w:r>
      <w:r>
        <w:rPr>
          <w:rFonts w:ascii="仿宋" w:hAnsi="仿宋" w:eastAsia="仿宋" w:cs="仿宋"/>
          <w:kern w:val="2"/>
          <w:sz w:val="33"/>
          <w:szCs w:val="33"/>
        </w:rPr>
        <w:t>对周边和其它相关产业生产起示范带动作用。</w:t>
      </w:r>
      <w:r>
        <w:rPr>
          <w:rFonts w:hint="eastAsia" w:ascii="仿宋" w:hAnsi="仿宋" w:eastAsia="仿宋" w:cs="仿宋"/>
          <w:kern w:val="2"/>
          <w:sz w:val="33"/>
          <w:szCs w:val="33"/>
        </w:rPr>
        <w:t>果园标准示范园给予</w:t>
      </w:r>
      <w:r>
        <w:rPr>
          <w:rFonts w:hint="eastAsia" w:ascii="仿宋" w:hAnsi="仿宋" w:eastAsia="仿宋" w:cs="仿宋"/>
          <w:sz w:val="33"/>
          <w:szCs w:val="33"/>
        </w:rPr>
        <w:t>实际投资额30%补贴，最高不超过30万元。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jc w:val="left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（三）促进花卉苗木产业提档升级。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1、新建、改造高标准花卉苗木基地。建园规范、管理水平高，具有一定示范带动作用，面积50亩以上，按照投资额20%进行补贴，最高不超过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3</w:t>
      </w:r>
      <w:r>
        <w:rPr>
          <w:rFonts w:hint="eastAsia" w:ascii="仿宋" w:hAnsi="仿宋" w:eastAsia="仿宋" w:cs="仿宋"/>
          <w:sz w:val="33"/>
          <w:szCs w:val="33"/>
        </w:rPr>
        <w:t>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2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2、新建花卉、苗木、绿植种苗研发培育基地。新建种苗培育基地达到20亩以上，具有一定生产研发能力，按照投资额20%进行补贴，最高不超过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3</w:t>
      </w:r>
      <w:r>
        <w:rPr>
          <w:rFonts w:hint="eastAsia" w:ascii="仿宋" w:hAnsi="仿宋" w:eastAsia="仿宋" w:cs="仿宋"/>
          <w:sz w:val="33"/>
          <w:szCs w:val="33"/>
        </w:rPr>
        <w:t>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（四）支持新优品种引种栽培试验。</w:t>
      </w:r>
      <w:r>
        <w:rPr>
          <w:rFonts w:hint="eastAsia" w:ascii="仿宋" w:hAnsi="仿宋" w:eastAsia="仿宋" w:cs="仿宋"/>
          <w:sz w:val="33"/>
          <w:szCs w:val="33"/>
        </w:rPr>
        <w:t>在武汉市以外引进的，在我区未大规模种植的新优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林苗果茶</w:t>
      </w:r>
      <w:r>
        <w:rPr>
          <w:rFonts w:hint="eastAsia" w:ascii="仿宋" w:hAnsi="仿宋" w:eastAsia="仿宋" w:cs="仿宋"/>
          <w:sz w:val="33"/>
          <w:szCs w:val="33"/>
        </w:rPr>
        <w:t>品种，在我区进行引种栽培试验，栽植面积5亩以上，给予实际投资额30%补贴，最高不超过30万元。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楷体" w:hAnsi="楷体" w:eastAsia="仿宋" w:cs="楷体"/>
          <w:b/>
          <w:bCs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（五）支持设施林业发展。</w:t>
      </w:r>
      <w:r>
        <w:rPr>
          <w:rFonts w:hint="eastAsia" w:ascii="仿宋" w:hAnsi="仿宋" w:eastAsia="仿宋" w:cs="仿宋"/>
          <w:sz w:val="33"/>
          <w:szCs w:val="33"/>
        </w:rPr>
        <w:t>对服务林业产业发展，新建的连栋钢架大棚总面积达5亩以上的，按照实际投资额30%给予补贴，奖补总额不超过20万元。对于服务水果、茶叶、花卉产业发展修建的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冷储</w:t>
      </w:r>
      <w:r>
        <w:rPr>
          <w:rFonts w:hint="eastAsia" w:ascii="仿宋" w:hAnsi="仿宋" w:eastAsia="仿宋" w:cs="仿宋"/>
          <w:sz w:val="33"/>
          <w:szCs w:val="33"/>
        </w:rPr>
        <w:t>设施，按照30%实际投资额进行补贴，最高不超过10万元。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楷体" w:hAnsi="楷体" w:eastAsia="楷体" w:cs="楷体"/>
          <w:b/>
          <w:bCs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（六）支持林业加工产业。</w:t>
      </w:r>
      <w:r>
        <w:rPr>
          <w:rFonts w:hint="eastAsia" w:ascii="仿宋" w:hAnsi="仿宋" w:eastAsia="仿宋" w:cs="仿宋"/>
          <w:sz w:val="33"/>
          <w:szCs w:val="33"/>
        </w:rPr>
        <w:t>对规模以上的林业产品加工企业，销售收入达到1000万元以上的，奖补5万元；销售收入达到5000万元以上的，奖励10万元；销售收入达到1亿元以上的，奖励20万元，最高不超过20万元。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4" w:leftChars="200" w:firstLine="317" w:firstLineChars="100"/>
        <w:textAlignment w:val="auto"/>
        <w:rPr>
          <w:rFonts w:hint="eastAsia" w:ascii="楷体" w:hAnsi="楷体" w:eastAsia="楷体" w:cs="楷体"/>
          <w:b/>
          <w:bCs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（七）支持林产品品牌创建。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对新批准的国家级、省级林业产业化龙头企业，分别奖补40万元、20万元。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202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2</w:t>
      </w:r>
      <w:r>
        <w:rPr>
          <w:rFonts w:hint="eastAsia" w:ascii="仿宋" w:hAnsi="仿宋" w:eastAsia="仿宋" w:cs="仿宋"/>
          <w:sz w:val="33"/>
          <w:szCs w:val="33"/>
        </w:rPr>
        <w:t>年以来对上级农业主管部门认证的“三品”（有机农产品、绿色食品、无公害农产品），给予单项2万元奖补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；</w:t>
      </w:r>
      <w:r>
        <w:rPr>
          <w:rFonts w:hint="eastAsia" w:ascii="仿宋" w:hAnsi="仿宋" w:eastAsia="仿宋" w:cs="仿宋"/>
          <w:sz w:val="33"/>
          <w:szCs w:val="33"/>
        </w:rPr>
        <w:t>获得农业部农产品地理保护标识认证的、获得中国驰名商标、中国名优产品等国家权威部门认证的品牌，未在区其他部门享受补贴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的</w:t>
      </w:r>
      <w:r>
        <w:rPr>
          <w:rFonts w:hint="eastAsia" w:ascii="仿宋" w:hAnsi="仿宋" w:eastAsia="仿宋" w:cs="仿宋"/>
          <w:sz w:val="33"/>
          <w:szCs w:val="33"/>
        </w:rPr>
        <w:t>，一次性奖励5万元。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支持全区果茶、花卉苗木、绿化企业参与国家、省、市组织的各类展会及评奖。根据展会规模给予企业一定参展补助，国家级3万元，省级2万元，市级1万元；获得一二三等奖的根据展会规格给予一定资金奖励，奖励资金不超过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  <w:lang w:val="en-US" w:eastAsia="zh-CN"/>
        </w:rPr>
        <w:t>（八）支持林下经济发展。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鼓励全区林业企业拓展发展空间，探索利用林下发展林花、林药、林果、林下种养殖等林下经济模式，面积不低于30亩，</w:t>
      </w:r>
      <w:r>
        <w:rPr>
          <w:rFonts w:hint="eastAsia" w:ascii="仿宋" w:hAnsi="仿宋" w:eastAsia="仿宋" w:cs="仿宋"/>
          <w:sz w:val="33"/>
          <w:szCs w:val="33"/>
        </w:rPr>
        <w:t>按照30%实际投资额进行补贴，最高不超过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2</w:t>
      </w:r>
      <w:r>
        <w:rPr>
          <w:rFonts w:hint="eastAsia" w:ascii="仿宋" w:hAnsi="仿宋" w:eastAsia="仿宋" w:cs="仿宋"/>
          <w:sz w:val="33"/>
          <w:szCs w:val="33"/>
        </w:rPr>
        <w:t>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3"/>
          <w:szCs w:val="33"/>
          <w:lang w:val="en-US" w:eastAsia="zh-CN"/>
        </w:rPr>
        <w:t>（九）支持林业交流合作。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鼓励全区林业企业与林业科研部门、涉林高校建立良好的沟通机制，建立专家工作站及产学研推基地，经相关部门认可挂牌的专家工作站，一次性奖励2万元。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</w:t>
      </w:r>
      <w:r>
        <w:rPr>
          <w:rFonts w:hint="eastAsia" w:ascii="楷体" w:hAnsi="楷体" w:eastAsia="楷体" w:cs="楷体"/>
          <w:b/>
          <w:bCs/>
          <w:sz w:val="33"/>
          <w:szCs w:val="33"/>
          <w:lang w:eastAsia="zh-CN"/>
        </w:rPr>
        <w:t>十</w:t>
      </w:r>
      <w:r>
        <w:rPr>
          <w:rFonts w:hint="eastAsia" w:ascii="楷体" w:hAnsi="楷体" w:eastAsia="楷体" w:cs="楷体"/>
          <w:b/>
          <w:bCs/>
          <w:sz w:val="33"/>
          <w:szCs w:val="33"/>
        </w:rPr>
        <w:t>）支持电商营销模式发展。</w:t>
      </w:r>
      <w:r>
        <w:rPr>
          <w:rFonts w:hint="eastAsia" w:ascii="仿宋" w:hAnsi="仿宋" w:eastAsia="仿宋" w:cs="仿宋"/>
          <w:sz w:val="33"/>
          <w:szCs w:val="33"/>
        </w:rPr>
        <w:t>鼓励全区林业企业与电子商务平台对接，通过电商平台年销售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涉林产品</w:t>
      </w:r>
      <w:r>
        <w:rPr>
          <w:rFonts w:hint="eastAsia" w:ascii="仿宋" w:hAnsi="仿宋" w:eastAsia="仿宋" w:cs="仿宋"/>
          <w:sz w:val="33"/>
          <w:szCs w:val="33"/>
        </w:rPr>
        <w:t>额50万元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以上</w:t>
      </w:r>
      <w:r>
        <w:rPr>
          <w:rFonts w:hint="eastAsia" w:ascii="仿宋" w:hAnsi="仿宋" w:eastAsia="仿宋" w:cs="仿宋"/>
          <w:sz w:val="33"/>
          <w:szCs w:val="33"/>
        </w:rPr>
        <w:t>奖励1万元，100万元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以上</w:t>
      </w:r>
      <w:r>
        <w:rPr>
          <w:rFonts w:hint="eastAsia" w:ascii="仿宋" w:hAnsi="仿宋" w:eastAsia="仿宋" w:cs="仿宋"/>
          <w:sz w:val="33"/>
          <w:szCs w:val="33"/>
        </w:rPr>
        <w:t>奖励2万元，200万元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以上</w:t>
      </w:r>
      <w:r>
        <w:rPr>
          <w:rFonts w:hint="eastAsia" w:ascii="仿宋" w:hAnsi="仿宋" w:eastAsia="仿宋" w:cs="仿宋"/>
          <w:sz w:val="33"/>
          <w:szCs w:val="33"/>
        </w:rPr>
        <w:t>奖励3万元，最高奖励3万元。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sz w:val="33"/>
          <w:szCs w:val="33"/>
        </w:rPr>
        <w:t>（</w:t>
      </w:r>
      <w:r>
        <w:rPr>
          <w:rFonts w:hint="eastAsia" w:ascii="楷体" w:hAnsi="楷体" w:eastAsia="楷体" w:cs="楷体"/>
          <w:b/>
          <w:bCs/>
          <w:sz w:val="33"/>
          <w:szCs w:val="33"/>
          <w:lang w:eastAsia="zh-CN"/>
        </w:rPr>
        <w:t>十一</w:t>
      </w:r>
      <w:r>
        <w:rPr>
          <w:rFonts w:hint="eastAsia" w:ascii="楷体" w:hAnsi="楷体" w:eastAsia="楷体" w:cs="楷体"/>
          <w:b/>
          <w:bCs/>
          <w:sz w:val="33"/>
          <w:szCs w:val="33"/>
        </w:rPr>
        <w:t>）支持林业产业检疫性病虫害综合防治。</w:t>
      </w:r>
      <w:r>
        <w:rPr>
          <w:rFonts w:hint="eastAsia" w:ascii="仿宋" w:hAnsi="仿宋" w:eastAsia="仿宋" w:cs="仿宋"/>
          <w:sz w:val="33"/>
          <w:szCs w:val="33"/>
        </w:rPr>
        <w:t>202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2</w:t>
      </w:r>
      <w:r>
        <w:rPr>
          <w:rFonts w:hint="eastAsia" w:ascii="仿宋" w:hAnsi="仿宋" w:eastAsia="仿宋" w:cs="仿宋"/>
          <w:sz w:val="33"/>
          <w:szCs w:val="33"/>
        </w:rPr>
        <w:t>年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继续</w:t>
      </w:r>
      <w:r>
        <w:rPr>
          <w:rFonts w:hint="eastAsia" w:ascii="仿宋" w:hAnsi="仿宋" w:eastAsia="仿宋" w:cs="仿宋"/>
          <w:sz w:val="33"/>
          <w:szCs w:val="33"/>
        </w:rPr>
        <w:t>针对柑橘大实蝇进行综合防治，对柑橘连片种植50亩以上，按照大实蝇综合防治措施规范进行了防治，当年大实蝇防治效果较好，未发生严重危害。按照每亩50元进行奖补，最高不超过5万元。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/>
          <w:bCs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sz w:val="33"/>
          <w:szCs w:val="33"/>
        </w:rPr>
        <w:t>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（一）发布公告：区园林和林业局拟定《江夏区202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2</w:t>
      </w:r>
      <w:r>
        <w:rPr>
          <w:rFonts w:hint="eastAsia" w:ascii="仿宋" w:hAnsi="仿宋" w:eastAsia="仿宋" w:cs="仿宋"/>
          <w:sz w:val="33"/>
          <w:szCs w:val="33"/>
        </w:rPr>
        <w:t>年林业产业化发展奖励性补贴项目实施方案》，经相关部门审定同意后，在区人民政府网站上对外进行公示。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（二）项目申报：各符合项目申报的企业向项目建设所在地提出申请，经街道办事处审核盖章同意，再报区园林和林业局。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新建类、改造及新品种引种栽培试验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、林下经济</w:t>
      </w:r>
      <w:r>
        <w:rPr>
          <w:rFonts w:hint="eastAsia" w:ascii="仿宋" w:hAnsi="仿宋" w:eastAsia="仿宋" w:cs="仿宋"/>
          <w:sz w:val="33"/>
          <w:szCs w:val="33"/>
        </w:rPr>
        <w:t>类产业发展项目申报需提交下列资料：1、营业执照复印件；2、法人身份证复印件；3、银行开户许可证；4、所使用土地合法来源权属证明及土地使用规划证明；5、项目申报意见书；6、项目实施方案。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林业加工类产业发展项目申报需提交下列资料：1、营业执照复印件；2、法人身份证复印件；3、银行开户许可证；4、项目上一年度销售收入台账及银行流水。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林业设施类产业发展项目申报需提交下列资料：1、营业执照复印件；2、法人身份证复印件；3、银行开户许可证；4、项目申报意见书，5、新建、改造林业设施相关发票及银行流水。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品牌创建类产业发展项目申报需提交下列资料：1、营业执照复印件；2、法人身份证复印件；3、银行开户许可证；4、申报、报名资料；5、获得相关荣誉证书、文件复印件。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电商营销奖补类项目申报需提交下列资料：1、营业执照复印件；2、法人身份证复印件；3、银行开户许可证；4、电商平台销售记录；5、电商销售银行流水。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eastAsia="zh-CN"/>
        </w:rPr>
        <w:t>人才引进类产业发展项目申报需</w:t>
      </w:r>
      <w:r>
        <w:rPr>
          <w:rFonts w:hint="eastAsia" w:ascii="仿宋" w:hAnsi="仿宋" w:eastAsia="仿宋" w:cs="仿宋"/>
          <w:sz w:val="33"/>
          <w:szCs w:val="33"/>
        </w:rPr>
        <w:t>提交下列资料：1、营业执照复印件；2、法人身份证复印件；3、银行开户许可证；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4、高校毕业生相关证明；5、用人企业签订的合同及缴纳社保证明。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病虫害综合防治项目申报需提交下列资料：1、营业执照复印件；2、法人身份证复印件；3、银行开户许可证；4、防治购买药物或用工银行流水；5、防治相关照片。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项目筛选、定审：区林业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产业发展服务中心</w:t>
      </w:r>
      <w:r>
        <w:rPr>
          <w:rFonts w:hint="eastAsia" w:ascii="仿宋" w:hAnsi="仿宋" w:eastAsia="仿宋" w:cs="仿宋"/>
          <w:sz w:val="33"/>
          <w:szCs w:val="33"/>
        </w:rPr>
        <w:t>根据各项目申报单位资料实地复核初审后，向区园林和林业局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局长办公会书面报告</w:t>
      </w:r>
      <w:r>
        <w:rPr>
          <w:rFonts w:hint="eastAsia" w:ascii="仿宋" w:hAnsi="仿宋" w:eastAsia="仿宋" w:cs="仿宋"/>
          <w:sz w:val="33"/>
          <w:szCs w:val="33"/>
        </w:rPr>
        <w:t>。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经局长办公会同意的项目组织专家评审。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四</w:t>
      </w:r>
      <w:r>
        <w:rPr>
          <w:rFonts w:hint="eastAsia" w:ascii="仿宋" w:hAnsi="仿宋" w:eastAsia="仿宋" w:cs="仿宋"/>
          <w:sz w:val="33"/>
          <w:szCs w:val="33"/>
        </w:rPr>
        <w:t>）项目验收：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经区园林和林业局同意并通过专家评审的项目，由项目建设单位提交验收资料，</w:t>
      </w:r>
      <w:r>
        <w:rPr>
          <w:rFonts w:hint="eastAsia" w:ascii="仿宋" w:hAnsi="仿宋" w:eastAsia="仿宋" w:cs="仿宋"/>
          <w:sz w:val="33"/>
          <w:szCs w:val="33"/>
        </w:rPr>
        <w:t>聘请第三方对项目进行验收，出具验收报告。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申请验收的项目必须提交下列资料：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1、提交项目要求验收的申请报告；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2、项目实施单位营业执照及相关资质；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3、项目建议书；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4、项目实施方案；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5、所提供资料的真实性声明；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6、项目实施合同；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7、项目资金使用台账及相关票据；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8、项目实施地点及面积；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9、项目实施效果，建设前、中、后的对比照片；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10、项目总结，主要内容包括项目组织实施的管理机制、建设过程、技术措施、完成情况、重要事实、财务管理及资金支出情况，存在的问题和建议等；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11、项目绩效评价。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项目验收结果分为通过验收、验收未通过两种。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项目目标任务和计划已按合同要求完成，经费使用合理合规，取得预期成效的，为通过验收。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有下列情形之一的，为不通过验收：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栽植成活率达不到90%。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所提供的验收文件、资料、数据不全或不真实的，存在弄虚作假行为的。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未进行现场查定或查定不合格的。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未经申请批准的，擅自变更项目承担单位、项目负责人、实施计划和考核目标的。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经费使用过程中存在严重违规行为的。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经审核发现存在已经享受上级或者相关单位奖补政策的。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51" w:firstLineChars="3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对未通过验收的项目，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不得</w:t>
      </w:r>
      <w:r>
        <w:rPr>
          <w:rFonts w:hint="eastAsia" w:ascii="仿宋" w:hAnsi="仿宋" w:eastAsia="仿宋" w:cs="仿宋"/>
          <w:sz w:val="33"/>
          <w:szCs w:val="33"/>
        </w:rPr>
        <w:t>拨付项目资金。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（五）项目审计：奖补资金超过20万元的，由项目实施企业聘请具备资质的审计单位对项目进行审计，出具审计报告。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（六）项目公示：结合项目评审、验收、审计情况，结合当年的林业产业发展资金量，最终确定的项目和资金分配方案在区人民政府网站上进行公示。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（七）资金拨付：对项目公示期未收到举报或不良反映的，由区财政局和区园林和林业局按程序拨付奖补资金。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eastAsia="zh-CN"/>
        </w:rPr>
        <w:t>（八）责任追究：对出现因弄虚作假或其他违规操作骗取项目资金被查实的，收缴奖补资金并追究相应法律责任。</w:t>
      </w:r>
      <w:r>
        <w:rPr>
          <w:rFonts w:hint="eastAsia" w:ascii="仿宋" w:hAnsi="仿宋" w:eastAsia="仿宋" w:cs="仿宋"/>
          <w:sz w:val="33"/>
          <w:szCs w:val="33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（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九</w:t>
      </w:r>
      <w:r>
        <w:rPr>
          <w:rFonts w:hint="eastAsia" w:ascii="仿宋" w:hAnsi="仿宋" w:eastAsia="仿宋" w:cs="仿宋"/>
          <w:sz w:val="33"/>
          <w:szCs w:val="33"/>
        </w:rPr>
        <w:t>）绩效评价：后期区园林和林业局继续加大项目技术、信息跟踪管理和服务力度，确保项目落地见效，持续受益。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 xml:space="preserve"> 二O二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二</w:t>
      </w:r>
      <w:r>
        <w:rPr>
          <w:rFonts w:hint="eastAsia" w:ascii="仿宋" w:hAnsi="仿宋" w:eastAsia="仿宋" w:cs="仿宋"/>
          <w:sz w:val="33"/>
          <w:szCs w:val="33"/>
        </w:rPr>
        <w:t>年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八</w:t>
      </w:r>
      <w:r>
        <w:rPr>
          <w:rFonts w:hint="eastAsia" w:ascii="仿宋" w:hAnsi="仿宋" w:eastAsia="仿宋" w:cs="仿宋"/>
          <w:sz w:val="33"/>
          <w:szCs w:val="33"/>
        </w:rPr>
        <w:t>月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二</w:t>
      </w:r>
      <w:r>
        <w:rPr>
          <w:rFonts w:hint="eastAsia" w:ascii="仿宋" w:hAnsi="仿宋" w:eastAsia="仿宋" w:cs="仿宋"/>
          <w:sz w:val="33"/>
          <w:szCs w:val="33"/>
        </w:rPr>
        <w:t>十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三</w:t>
      </w:r>
      <w:r>
        <w:rPr>
          <w:rFonts w:hint="eastAsia" w:ascii="仿宋" w:hAnsi="仿宋" w:eastAsia="仿宋" w:cs="仿宋"/>
          <w:sz w:val="33"/>
          <w:szCs w:val="33"/>
        </w:rPr>
        <w:t>日</w:t>
      </w:r>
    </w:p>
    <w:p>
      <w:pPr>
        <w:spacing w:line="640" w:lineRule="exact"/>
        <w:rPr>
          <w:rFonts w:ascii="仿宋" w:hAnsi="仿宋" w:eastAsia="仿宋" w:cs="仿宋"/>
          <w:sz w:val="33"/>
          <w:szCs w:val="33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45"/>
          <w:szCs w:val="45"/>
          <w:lang w:eastAsia="zh-CN"/>
        </w:rPr>
      </w:pPr>
    </w:p>
    <w:p>
      <w:pPr>
        <w:spacing w:line="620" w:lineRule="exact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 xml:space="preserve">    </w:t>
      </w:r>
    </w:p>
    <w:p>
      <w:pPr>
        <w:rPr>
          <w:rFonts w:hint="eastAsia" w:ascii="仿宋" w:hAnsi="仿宋" w:eastAsia="仿宋"/>
          <w:sz w:val="33"/>
          <w:szCs w:val="33"/>
        </w:rPr>
        <w:sectPr>
          <w:pgSz w:w="11906" w:h="16838"/>
          <w:pgMar w:top="1531" w:right="1780" w:bottom="1531" w:left="1780" w:header="851" w:footer="992" w:gutter="0"/>
          <w:cols w:space="720" w:num="1"/>
          <w:docGrid w:type="linesAndChars" w:linePitch="588" w:charSpace="-2758"/>
        </w:sectPr>
      </w:pPr>
    </w:p>
    <w:p>
      <w:pPr>
        <w:spacing w:line="6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项目申报书</w:t>
      </w:r>
    </w:p>
    <w:p>
      <w:pPr>
        <w:jc w:val="both"/>
        <w:rPr>
          <w:rFonts w:hint="eastAsia" w:ascii="仿宋" w:hAnsi="仿宋" w:eastAsia="仿宋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3"/>
          <w:szCs w:val="33"/>
          <w:lang w:val="en-US" w:eastAsia="zh-CN"/>
        </w:rPr>
      </w:pP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 项目概况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一、项目任务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二、项目意义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三、项目考核目标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四、主要经济指标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3"/>
          <w:szCs w:val="33"/>
          <w:lang w:val="en-US" w:eastAsia="zh-CN"/>
        </w:rPr>
      </w:pP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 项目的具体内容及措施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一、项目的地点、规模、进度安排及种植基地的情况等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二、项目的实施及组织管理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3"/>
          <w:szCs w:val="33"/>
          <w:lang w:val="en-US" w:eastAsia="zh-CN"/>
        </w:rPr>
      </w:pP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 项目资金预算及管理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一、项目投资预算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二、项目资金筹措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三、项目资金管理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3"/>
          <w:szCs w:val="33"/>
          <w:lang w:val="en-US" w:eastAsia="zh-CN"/>
        </w:rPr>
      </w:pP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 项目的效益分析及前景评价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一、项目效益分析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二、项目前景绩效评价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 其他附件材料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一、企业营业执照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二、法人身份证明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三、银行开户许可证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四、土地合同和土地性质证明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五、承诺函</w:t>
      </w:r>
      <w:r>
        <w:rPr>
          <w:rFonts w:hint="eastAsia" w:ascii="仿宋" w:hAnsi="仿宋" w:eastAsia="仿宋"/>
          <w:sz w:val="33"/>
          <w:szCs w:val="33"/>
          <w:lang w:val="en-US" w:eastAsia="zh-CN"/>
        </w:rPr>
        <w:br w:type="textWrapping"/>
      </w:r>
      <w:r>
        <w:rPr>
          <w:rFonts w:hint="eastAsia" w:ascii="仿宋" w:hAnsi="仿宋" w:eastAsia="仿宋"/>
          <w:sz w:val="33"/>
          <w:szCs w:val="33"/>
          <w:lang w:val="en-US" w:eastAsia="zh-CN"/>
        </w:rPr>
        <w:t xml:space="preserve">  六、其他材料</w:t>
      </w:r>
      <w:bookmarkStart w:id="0" w:name="_GoBack"/>
      <w:bookmarkEnd w:id="0"/>
    </w:p>
    <w:sectPr>
      <w:pgSz w:w="11906" w:h="16838"/>
      <w:pgMar w:top="1531" w:right="1780" w:bottom="1531" w:left="1780" w:header="851" w:footer="992" w:gutter="0"/>
      <w:cols w:space="425" w:num="1"/>
      <w:docGrid w:type="linesAndChars" w:linePitch="588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97950"/>
    <w:multiLevelType w:val="singleLevel"/>
    <w:tmpl w:val="A08979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0834B"/>
    <w:multiLevelType w:val="singleLevel"/>
    <w:tmpl w:val="DA0083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CBDAD52"/>
    <w:multiLevelType w:val="singleLevel"/>
    <w:tmpl w:val="ECBDAD5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2D4A443"/>
    <w:multiLevelType w:val="singleLevel"/>
    <w:tmpl w:val="02D4A44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>
    <w:nsid w:val="141016DC"/>
    <w:multiLevelType w:val="singleLevel"/>
    <w:tmpl w:val="141016DC"/>
    <w:lvl w:ilvl="0" w:tentative="0">
      <w:start w:val="1"/>
      <w:numFmt w:val="chineseCounting"/>
      <w:suff w:val="nothing"/>
      <w:lvlText w:val="%1、"/>
      <w:lvlJc w:val="left"/>
      <w:pPr>
        <w:ind w:left="660" w:firstLine="0"/>
      </w:pPr>
      <w:rPr>
        <w:rFonts w:hint="eastAsia"/>
      </w:rPr>
    </w:lvl>
  </w:abstractNum>
  <w:abstractNum w:abstractNumId="5">
    <w:nsid w:val="71B0AFA1"/>
    <w:multiLevelType w:val="singleLevel"/>
    <w:tmpl w:val="71B0AFA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2AF5DEC"/>
    <w:multiLevelType w:val="singleLevel"/>
    <w:tmpl w:val="72AF5DEC"/>
    <w:lvl w:ilvl="0" w:tentative="0">
      <w:start w:val="1"/>
      <w:numFmt w:val="decimal"/>
      <w:suff w:val="nothing"/>
      <w:lvlText w:val="（%1）"/>
      <w:lvlJc w:val="left"/>
      <w:pPr>
        <w:ind w:left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zkxNTBjM2I2NDE2MzFiNTcwNzk5MzYzZTQ2NjAifQ=="/>
  </w:docVars>
  <w:rsids>
    <w:rsidRoot w:val="00000000"/>
    <w:rsid w:val="0A0B5124"/>
    <w:rsid w:val="6CD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3912</Words>
  <Characters>3999</Characters>
  <Lines>0</Lines>
  <Paragraphs>0</Paragraphs>
  <TotalTime>0</TotalTime>
  <ScaleCrop>false</ScaleCrop>
  <LinksUpToDate>false</LinksUpToDate>
  <CharactersWithSpaces>4140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2022-09-02T03:51:00Z</dcterms:created>
  <dc:creator>Administrator</dc:creator>
  <cp:lastModifiedBy>那个谁</cp:lastModifiedBy>
  <dcterms:modified xsi:type="dcterms:W3CDTF">2022-09-02T03:54:32Z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95590ED2299345D29EE48CCCE65D4308</vt:lpwstr>
  </property>
</Properties>
</file>