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6F924">
      <w:pPr>
        <w:spacing w:line="500" w:lineRule="exact"/>
        <w:jc w:val="center"/>
        <w:rPr>
          <w:rFonts w:hAnsi="方正小标宋简体" w:eastAsia="方正小标宋简体" w:cs="方正小标宋简体"/>
          <w:bCs/>
          <w:sz w:val="44"/>
          <w:szCs w:val="44"/>
        </w:rPr>
      </w:pPr>
      <w:r>
        <w:rPr>
          <w:rFonts w:hAnsi="方正小标宋简体" w:eastAsia="方正小标宋简体" w:cs="方正小标宋简体"/>
          <w:bCs/>
          <w:sz w:val="44"/>
          <w:szCs w:val="44"/>
        </w:rPr>
        <w:t>江夏区市场监督管理局</w:t>
      </w:r>
    </w:p>
    <w:p w14:paraId="1390A7EF">
      <w:pPr>
        <w:spacing w:before="296" w:beforeLines="50" w:line="500" w:lineRule="exact"/>
        <w:jc w:val="center"/>
        <w:rPr>
          <w:rFonts w:hAnsi="方正小标宋简体" w:eastAsia="方正小标宋简体" w:cs="方正小标宋简体"/>
          <w:bCs/>
          <w:sz w:val="44"/>
          <w:szCs w:val="44"/>
        </w:rPr>
      </w:pPr>
      <w:r>
        <w:rPr>
          <w:rFonts w:hint="eastAsia" w:hAnsi="方正小标宋简体" w:eastAsia="方正小标宋简体" w:cs="方正小标宋简体"/>
          <w:bCs/>
          <w:sz w:val="44"/>
          <w:szCs w:val="44"/>
        </w:rPr>
        <w:t>行政处罚告知书</w:t>
      </w:r>
    </w:p>
    <w:p w14:paraId="769DFCF0">
      <w:pPr>
        <w:spacing w:before="296" w:beforeLines="50" w:line="500" w:lineRule="exact"/>
        <w:jc w:val="center"/>
        <w:rPr>
          <w:rFonts w:ascii="仿宋" w:hAnsi="仿宋" w:eastAsia="仿宋" w:cs="仿宋"/>
          <w:bCs/>
          <w:color w:val="000000"/>
          <w:sz w:val="32"/>
          <w:szCs w:val="32"/>
        </w:rPr>
      </w:pPr>
      <w:r>
        <w:rPr>
          <w:rFonts w:ascii="仿宋" w:hAnsi="仿宋" w:eastAsia="仿宋" w:cs="仿宋"/>
          <w:bCs/>
          <w:color w:val="000000"/>
          <w:sz w:val="32"/>
          <w:szCs w:val="32"/>
        </w:rPr>
        <w:t>夏</w:t>
      </w:r>
      <w:r>
        <w:rPr>
          <w:rFonts w:hint="eastAsia" w:ascii="仿宋" w:hAnsi="仿宋" w:eastAsia="仿宋" w:cs="仿宋"/>
          <w:bCs/>
          <w:color w:val="000000"/>
          <w:sz w:val="32"/>
          <w:szCs w:val="32"/>
        </w:rPr>
        <w:t>市监罚告〔</w:t>
      </w:r>
      <w:r>
        <w:rPr>
          <w:rFonts w:ascii="仿宋" w:hAnsi="仿宋" w:eastAsia="仿宋" w:cs="仿宋"/>
          <w:bCs/>
          <w:color w:val="000000"/>
          <w:sz w:val="32"/>
          <w:szCs w:val="32"/>
        </w:rPr>
        <w:t>2025</w:t>
      </w:r>
      <w:r>
        <w:rPr>
          <w:rFonts w:hint="eastAsia" w:ascii="仿宋" w:hAnsi="仿宋" w:eastAsia="仿宋" w:cs="仿宋"/>
          <w:bCs/>
          <w:color w:val="000000"/>
          <w:sz w:val="32"/>
          <w:szCs w:val="32"/>
        </w:rPr>
        <w:t>〕44号</w:t>
      </w:r>
    </w:p>
    <w:p w14:paraId="6E9920E0">
      <w:pPr>
        <w:spacing w:line="500" w:lineRule="exact"/>
        <w:rPr>
          <w:rFonts w:ascii="仿宋" w:hAnsi="仿宋" w:eastAsia="仿宋" w:cs="仿宋"/>
          <w:sz w:val="32"/>
          <w:szCs w:val="32"/>
        </w:rPr>
      </w:pPr>
      <w:r>
        <w:rPr>
          <w:rFonts w:ascii="仿宋" w:hAnsi="仿宋" w:eastAsia="仿宋" w:cs="仿宋"/>
          <w:sz w:val="32"/>
          <w:szCs w:val="32"/>
        </w:rPr>
        <w:t>武汉盈发双本贸易有限公司</w:t>
      </w:r>
      <w:r>
        <w:rPr>
          <w:rFonts w:hint="eastAsia" w:ascii="仿宋" w:hAnsi="仿宋" w:eastAsia="仿宋" w:cs="仿宋"/>
          <w:sz w:val="32"/>
          <w:szCs w:val="32"/>
        </w:rPr>
        <w:t>：</w:t>
      </w:r>
    </w:p>
    <w:p w14:paraId="52FADBE9">
      <w:pPr>
        <w:wordWrap w:val="0"/>
        <w:spacing w:line="500" w:lineRule="exact"/>
        <w:ind w:firstLine="601"/>
        <w:rPr>
          <w:rFonts w:ascii="仿宋" w:hAnsi="仿宋" w:eastAsia="仿宋" w:cs="仿宋"/>
          <w:sz w:val="32"/>
          <w:szCs w:val="32"/>
        </w:rPr>
      </w:pPr>
      <w:r>
        <w:rPr>
          <w:rFonts w:hint="eastAsia" w:ascii="仿宋" w:hAnsi="仿宋" w:eastAsia="仿宋" w:cs="仿宋"/>
          <w:sz w:val="32"/>
          <w:szCs w:val="32"/>
        </w:rPr>
        <w:t>由本局立案调查的你单位涉嫌长期未开展经营活动案一案，已调查终结。依据《中华人民共和国行政处罚法》第四十四条的规定，现将本局拟作出行政处罚的内容及事实、理由、依据告知如下：</w:t>
      </w:r>
    </w:p>
    <w:p w14:paraId="59BDE922">
      <w:pPr>
        <w:spacing w:line="500" w:lineRule="exact"/>
        <w:ind w:firstLine="710" w:firstLineChars="200"/>
        <w:jc w:val="left"/>
        <w:rPr>
          <w:rFonts w:ascii="仿宋" w:hAnsi="仿宋" w:eastAsia="仿宋" w:cs="仿宋"/>
          <w:sz w:val="32"/>
          <w:szCs w:val="32"/>
        </w:rPr>
      </w:pPr>
      <w:r>
        <w:rPr>
          <w:rFonts w:hint="eastAsia" w:ascii="仿宋" w:hAnsi="仿宋" w:eastAsia="仿宋" w:cs="仿宋"/>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2024年7月9日，本局通过武汉市江夏区人民政府门户网站发布《江夏区市场监督局关于清理长期停业未经营市场主体公告》，督促对清理中发现的当事人等431户企业30日内到相关部门办理补报年度报告、变更登记、注销登记等手续，该提示性公告期限届满后，你公司仍然未履行法定义务。本局执法人员对你单位登记住所进行了检查，查找不到该企业，通过你单位预留的电话号码也无法取得联系。</w:t>
      </w:r>
      <w:r>
        <w:rPr>
          <w:rFonts w:hint="eastAsia" w:ascii="仿宋" w:hAnsi="仿宋" w:eastAsia="仿宋" w:cs="仿宋_GB2312"/>
          <w:sz w:val="32"/>
          <w:szCs w:val="32"/>
        </w:rPr>
        <w:t>2024年11月29日，本局予以立案</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于2020年11月30日登记成立，2023年7月12日、2024年7月8日，你单位未通过国家企业信用信息公示系统向市场监督管理部门报送上一年度报告，被列入经营异常名录，并向社会公示。2024年9月19日，本局以“通过登记的住所或者经营场所无法联系”再次列入经营异常名录，2024年10月17日执法人员再次到该地址进行核实，仍未发现你单位。2024年10月8日，国家税务总局江夏区税务局出具《关于协查长期停业未经营企业纳税情况工作的复函》中，显示你单位未进行税务登记的事实。综上，认定你单位长期停业未开展经营活动的事实。</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述事实由《武汉市市场监督管理局、国家税务总局武汉市税务局关于进一步明确长期停业未经营市场主体清理工作相关要求的通知》《现场笔录》、经营异常信息截图、《关于对&lt;武汉市江夏区市场监督管理局关于协查长期停业未经营企业纳税情况联系函&gt;的名单》、江夏区市场监督管理局关于清理长期停业未经营市场主体公告等证据证明。</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鉴于你公司无法取得联系、未进行税务登记，长期未发现从事经营活动迹象，符合《湖北省市场监督管理行政处罚裁量规则》第十六条 第一款第七项“当事人有下列情形之一的，可以依法从重处罚：（七）其他依法可以从重行政处罚的”的规定，具有可以从重处罚的情节，参照《湖北省市场监督管理行政处罚裁量规则》第十六条第一款第七项规定予以裁量。</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你公司上述行为涉嫌违反了《中华人民共和国公司法》第二百六十条第一款的规定，依据《中华人民共和国公司法》第二百六十条第一款之规定，拟吊销你公司营业执照。</w:t>
      </w:r>
    </w:p>
    <w:p w14:paraId="67513838">
      <w:pPr>
        <w:wordWrap w:val="0"/>
        <w:spacing w:line="500" w:lineRule="exact"/>
        <w:ind w:firstLine="710" w:firstLineChars="200"/>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F23E03F">
      <w:pPr>
        <w:wordWrap w:val="0"/>
        <w:spacing w:line="500" w:lineRule="exact"/>
        <w:ind w:firstLine="710" w:firstLineChars="200"/>
        <w:rPr>
          <w:rFonts w:hint="eastAsia" w:ascii="仿宋" w:hAnsi="仿宋" w:eastAsia="仿宋" w:cs="仿宋"/>
          <w:sz w:val="32"/>
          <w:szCs w:val="32"/>
        </w:rPr>
      </w:pPr>
    </w:p>
    <w:p w14:paraId="5F253EDD">
      <w:pPr>
        <w:wordWrap w:val="0"/>
        <w:spacing w:line="500" w:lineRule="exact"/>
        <w:ind w:firstLine="710" w:firstLineChars="200"/>
        <w:rPr>
          <w:rFonts w:hint="eastAsia" w:ascii="仿宋" w:hAnsi="仿宋" w:eastAsia="仿宋" w:cs="仿宋"/>
          <w:sz w:val="32"/>
          <w:szCs w:val="32"/>
        </w:rPr>
      </w:pPr>
    </w:p>
    <w:p w14:paraId="38B5E6EC">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联系人：周阳、罗涛   联系电话：</w:t>
      </w:r>
      <w:r>
        <w:rPr>
          <w:rFonts w:hint="eastAsia" w:ascii="Times New Roman" w:hAnsi="Times New Roman" w:eastAsia="仿宋_GB2312" w:cs="Times New Roman"/>
          <w:sz w:val="32"/>
          <w:szCs w:val="32"/>
          <w:lang w:val="en-US" w:eastAsia="zh-CN"/>
        </w:rPr>
        <w:t>027-81302028</w:t>
      </w:r>
      <w:r>
        <w:rPr>
          <w:rFonts w:hint="eastAsia" w:ascii="Times New Roman" w:hAnsi="Times New Roman" w:eastAsia="仿宋_GB2312" w:cs="Times New Roman"/>
          <w:sz w:val="32"/>
          <w:szCs w:val="32"/>
          <w:lang w:eastAsia="zh-CN"/>
        </w:rPr>
        <w:t xml:space="preserve">   </w:t>
      </w:r>
    </w:p>
    <w:p w14:paraId="621EB592">
      <w:pPr>
        <w:keepNext w:val="0"/>
        <w:keepLines w:val="0"/>
        <w:pageBreakBefore w:val="0"/>
        <w:widowControl w:val="0"/>
        <w:kinsoku/>
        <w:wordWrap/>
        <w:overflowPunct/>
        <w:topLinePunct w:val="0"/>
        <w:autoSpaceDE/>
        <w:autoSpaceDN/>
        <w:bidi w:val="0"/>
        <w:adjustRightInd/>
        <w:snapToGrid/>
        <w:spacing w:line="560" w:lineRule="exact"/>
        <w:ind w:firstLine="71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联系地址：武汉市江夏区经济开发区藏龙岛产业园研发科技大楼</w:t>
      </w:r>
    </w:p>
    <w:p w14:paraId="27A5E502">
      <w:pPr>
        <w:spacing w:line="500" w:lineRule="exact"/>
        <w:jc w:val="left"/>
        <w:rPr>
          <w:rFonts w:ascii="仿宋" w:hAnsi="仿宋" w:eastAsia="仿宋" w:cs="仿宋"/>
          <w:sz w:val="32"/>
          <w:szCs w:val="32"/>
        </w:rPr>
      </w:pPr>
    </w:p>
    <w:p w14:paraId="23362B11">
      <w:pPr>
        <w:keepNext w:val="0"/>
        <w:keepLines w:val="0"/>
        <w:pageBreakBefore w:val="0"/>
        <w:widowControl w:val="0"/>
        <w:kinsoku/>
        <w:wordWrap/>
        <w:overflowPunct/>
        <w:topLinePunct w:val="0"/>
        <w:autoSpaceDE/>
        <w:autoSpaceDN/>
        <w:bidi w:val="0"/>
        <w:adjustRightInd/>
        <w:snapToGrid/>
        <w:spacing w:line="560" w:lineRule="exact"/>
        <w:ind w:firstLine="3905" w:firstLineChars="11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武汉市江夏区市场监督管理局</w:t>
      </w:r>
      <w:r>
        <w:rPr>
          <w:rFonts w:hint="eastAsia" w:ascii="Times New Roman" w:hAnsi="Times New Roman" w:eastAsia="仿宋_GB2312" w:cs="Times New Roman"/>
          <w:sz w:val="32"/>
          <w:szCs w:val="32"/>
          <w:lang w:val="en-US" w:eastAsia="zh-CN"/>
        </w:rPr>
        <w:t xml:space="preserve">                </w:t>
      </w:r>
    </w:p>
    <w:p w14:paraId="2B922264">
      <w:pPr>
        <w:keepNext w:val="0"/>
        <w:keepLines w:val="0"/>
        <w:pageBreakBefore w:val="0"/>
        <w:widowControl w:val="0"/>
        <w:kinsoku/>
        <w:wordWrap/>
        <w:overflowPunct/>
        <w:topLinePunct w:val="0"/>
        <w:autoSpaceDE/>
        <w:autoSpaceDN/>
        <w:bidi w:val="0"/>
        <w:adjustRightInd/>
        <w:snapToGrid/>
        <w:spacing w:line="560" w:lineRule="exact"/>
        <w:ind w:left="0" w:leftChars="0" w:firstLine="710" w:firstLineChars="200"/>
        <w:textAlignment w:val="auto"/>
        <w:rPr>
          <w:rFonts w:hint="eastAsia" w:eastAsia="仿宋_GB2312" w:cs="Times New Roman"/>
          <w:sz w:val="32"/>
          <w:szCs w:val="32"/>
          <w:highlight w:val="none"/>
          <w:lang w:val="en-US" w:eastAsia="zh-CN"/>
        </w:rPr>
      </w:pP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 xml:space="preserve"> 2025</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12日</w:t>
      </w:r>
      <w:r>
        <w:rPr>
          <w:rFonts w:hint="eastAsia" w:eastAsia="仿宋_GB2312" w:cs="Times New Roman"/>
          <w:sz w:val="32"/>
          <w:szCs w:val="32"/>
          <w:highlight w:val="none"/>
          <w:lang w:val="en-US" w:eastAsia="zh-CN"/>
        </w:rPr>
        <w:t xml:space="preserve"> </w:t>
      </w:r>
    </w:p>
    <w:p w14:paraId="5E8873DD"/>
    <w:p w14:paraId="4D8B93E5"/>
    <w:p w14:paraId="6BFC48FD"/>
    <w:p w14:paraId="40D8F608"/>
    <w:p w14:paraId="6B86D2DA"/>
    <w:p w14:paraId="1F6D78C2"/>
    <w:p w14:paraId="271ADF7E">
      <w:pPr>
        <w:keepNext w:val="0"/>
        <w:keepLines w:val="0"/>
        <w:pageBreakBefore w:val="0"/>
        <w:widowControl w:val="0"/>
        <w:kinsoku/>
        <w:wordWrap/>
        <w:overflowPunct/>
        <w:topLinePunct w:val="0"/>
        <w:autoSpaceDE/>
        <w:autoSpaceDN/>
        <w:bidi w:val="0"/>
        <w:adjustRightInd/>
        <w:snapToGrid/>
        <w:spacing w:line="560" w:lineRule="exact"/>
        <w:ind w:left="0" w:leftChars="0" w:firstLine="710" w:firstLineChars="200"/>
        <w:textAlignment w:val="auto"/>
        <w:rPr>
          <w:rFonts w:hint="default" w:eastAsia="仿宋_GB2312" w:cs="Times New Roman"/>
          <w:sz w:val="32"/>
          <w:szCs w:val="32"/>
          <w:highlight w:val="none"/>
          <w:lang w:val="en-US" w:eastAsia="zh-CN"/>
        </w:rPr>
      </w:pPr>
    </w:p>
    <w:p w14:paraId="669B0F18">
      <w:pPr>
        <w:keepNext w:val="0"/>
        <w:keepLines w:val="0"/>
        <w:pageBreakBefore w:val="0"/>
        <w:widowControl/>
        <w:kinsoku/>
        <w:wordWrap/>
        <w:overflowPunct/>
        <w:topLinePunct w:val="0"/>
        <w:autoSpaceDE/>
        <w:autoSpaceDN/>
        <w:bidi w:val="0"/>
        <w:adjustRightInd/>
        <w:snapToGrid/>
        <w:spacing w:line="560" w:lineRule="exact"/>
        <w:ind w:left="0" w:leftChars="0"/>
        <w:textAlignment w:val="auto"/>
      </w:pPr>
      <w:r>
        <w:rPr>
          <w:rFonts w:hint="eastAsia"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3175</wp:posOffset>
                </wp:positionV>
                <wp:extent cx="52558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589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5pt;height:0.05pt;width:413.85pt;z-index:251662336;mso-width-relative:page;mso-height-relative:page;" filled="f" stroked="t" coordsize="21600,21600" o:gfxdata="UEsDBAoAAAAAAIdO4kAAAAAAAAAAAAAAAAAEAAAAZHJzL1BLAwQUAAAACACHTuJAYLk1y9MAAAAC&#10;AQAADwAAAGRycy9kb3ducmV2LnhtbE2PzW7CMBCE75V4B2uRuBUH1BKUZoMQElIvUEH7ACZekqjx&#10;OorNT3j6bk/tcTSjmW/y1d216kp9aDwjzKYJKOLS24YrhK/P7fMSVIiGrWk9E8JAAVbF6Ck3mfU3&#10;PtD1GCslJRwyg1DH2GVah7ImZ8LUd8TinX3vTBTZV9r25iblrtXzJFloZxqWhdp0tKmp/D5eHMJh&#10;4/fpunv5eN/H3Tl9PAYqqwFxMp4lb6Ai3eNfGH7xBR0KYTr5C9ugWgQ5EhFeQYm3nKcpqBPCAnSR&#10;6//oxQ9QSwMEFAAAAAgAh07iQAopCEz0AQAA5wMAAA4AAABkcnMvZTJvRG9jLnhtbK1TzY7TMBC+&#10;I/EOlu80bVGWEjXdw5blgqAS8ABTx0ks+U8et2lfghdA4gYnjtx5G5bHYOyULiyXHsjBGdufP8/3&#10;zXh5fTCa7WVA5WzNZ5MpZ9IK1yjb1fz9u9snC84wgm1AOytrfpTIr1ePHy0HX8m5651uZGBEYrEa&#10;fM37GH1VFCh6aQAnzktLm60LBiJNQ1c0AQZiN7qYT6dXxeBC44MTEpFW1+MmPzGGSwhd2yoh107s&#10;jLRxZA1SQyRJ2CuPfJWzbVsp4pu2RRmZrjkpjXmkSyjeprFYLaHqAvheiVMKcEkKDzQZUJYuPVOt&#10;IQLbBfUPlVEiOHRtnAhnilFIdoRUzKYPvHnbg5dZC1mN/mw6/j9a8Xq/CUw11AmcWTBU8LuP3358&#10;+Pzz+yca775+YbNk0uCxIuyN3YTTDP0mJMWHNpj0Jy3skI09no2Vh8gELZbzslw8LzkTtHf1tEyM&#10;xf1RHzC+lM6wFNRcK5tUQwX7VxhH6G9IWtaWDZRvuXiWGIF6sKXaU2g86UDb5cPotGpuldbpCIZu&#10;e6MD20Pqg/ydcvgLlm5ZA/YjLm8lGFS9hOaFbVg8enLI0sPgKQcjG860pHeUooyMoPQlSJKvLbmQ&#10;jB2tTNHWNUeqx84H1fVkRfY+Y6j+2bNTr6YG+3Oeme7f5+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Lk1y9MAAAACAQAADwAAAAAAAAABACAAAAAiAAAAZHJzL2Rvd25yZXYueG1sUEsBAhQAFAAA&#10;AAgAh07iQAopCEz0AQAA5wMAAA4AAAAAAAAAAQAgAAAAIgEAAGRycy9lMm9Eb2MueG1sUEsFBgAA&#10;AAAGAAYAWQEAAIgFAAAAAA==&#10;">
                <v:fill on="f" focussize="0,0"/>
                <v:stroke weight="1.25pt" color="#000000" joinstyle="round"/>
                <v:imagedata o:title=""/>
                <o:lock v:ext="edit" aspectratio="f"/>
              </v:line>
            </w:pict>
          </mc:Fallback>
        </mc:AlternateContent>
      </w:r>
      <w:r>
        <w:rPr>
          <w:rFonts w:hint="eastAsia" w:ascii="Times New Roman" w:hAnsi="Times New Roman" w:eastAsia="仿宋_GB2312" w:cs="Times New Roman"/>
          <w:sz w:val="32"/>
          <w:szCs w:val="32"/>
          <w:lang w:eastAsia="zh-CN"/>
        </w:rPr>
        <w:t>本文书一式</w:t>
      </w:r>
      <w:r>
        <w:rPr>
          <w:rFonts w:hint="eastAsia" w:ascii="Times New Roman" w:hAnsi="Times New Roman" w:eastAsia="仿宋_GB2312" w:cs="Times New Roman"/>
          <w:sz w:val="32"/>
          <w:szCs w:val="32"/>
          <w:u w:val="single"/>
          <w:lang w:eastAsia="zh-CN"/>
        </w:rPr>
        <w:t xml:space="preserve"> 两 </w:t>
      </w:r>
      <w:r>
        <w:rPr>
          <w:rFonts w:hint="eastAsia" w:ascii="Times New Roman" w:hAnsi="Times New Roman" w:eastAsia="仿宋_GB2312" w:cs="Times New Roman"/>
          <w:sz w:val="32"/>
          <w:szCs w:val="32"/>
          <w:lang w:eastAsia="zh-CN"/>
        </w:rPr>
        <w:t>份，</w:t>
      </w:r>
      <w:r>
        <w:rPr>
          <w:rFonts w:hint="eastAsia" w:ascii="Times New Roman" w:hAnsi="Times New Roman" w:eastAsia="仿宋_GB2312" w:cs="Times New Roman"/>
          <w:sz w:val="32"/>
          <w:szCs w:val="32"/>
          <w:u w:val="single"/>
          <w:lang w:eastAsia="zh-CN"/>
        </w:rPr>
        <w:t xml:space="preserve"> 一 </w:t>
      </w:r>
      <w:r>
        <w:rPr>
          <w:rFonts w:hint="eastAsia" w:ascii="Times New Roman" w:hAnsi="Times New Roman" w:eastAsia="仿宋_GB2312" w:cs="Times New Roman"/>
          <w:sz w:val="32"/>
          <w:szCs w:val="32"/>
          <w:lang w:eastAsia="zh-CN"/>
        </w:rPr>
        <w:t>份送达，</w:t>
      </w:r>
      <w:r>
        <w:rPr>
          <w:rFonts w:hint="eastAsia" w:ascii="Times New Roman" w:hAnsi="Times New Roman" w:eastAsia="仿宋_GB2312" w:cs="Times New Roman"/>
          <w:sz w:val="32"/>
          <w:szCs w:val="32"/>
          <w:u w:val="none"/>
          <w:lang w:eastAsia="zh-CN"/>
        </w:rPr>
        <w:t>一</w:t>
      </w:r>
      <w:r>
        <w:rPr>
          <w:rFonts w:hint="eastAsia" w:ascii="Times New Roman" w:hAnsi="Times New Roman" w:eastAsia="仿宋_GB2312" w:cs="Times New Roman"/>
          <w:sz w:val="32"/>
          <w:szCs w:val="32"/>
          <w:lang w:eastAsia="zh-CN"/>
        </w:rPr>
        <w:t>份归档。</w:t>
      </w:r>
      <w:bookmarkStart w:id="0" w:name="_GoBack"/>
      <w:bookmarkEnd w:id="0"/>
    </w:p>
    <w:sectPr>
      <w:headerReference r:id="rId6" w:type="first"/>
      <w:footerReference r:id="rId9" w:type="first"/>
      <w:footerReference r:id="rId7" w:type="default"/>
      <w:headerReference r:id="rId5" w:type="even"/>
      <w:footerReference r:id="rId8" w:type="even"/>
      <w:pgSz w:w="11907" w:h="16840"/>
      <w:pgMar w:top="2098" w:right="1531" w:bottom="1701" w:left="1531"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Heiti SC Light">
    <w:altName w:val="hakuyoxingshu7000"/>
    <w:panose1 w:val="00000000000000000000"/>
    <w:charset w:val="80"/>
    <w:family w:val="auto"/>
    <w:pitch w:val="default"/>
    <w:sig w:usb0="00000000" w:usb1="00000000" w:usb2="00000010" w:usb3="00000000" w:csb0="003E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E400">
    <w:pPr>
      <w:kinsoku w:val="0"/>
      <w:adjustRightInd w:val="0"/>
      <w:snapToGrid w:val="0"/>
      <w:spacing w:line="240" w:lineRule="auto"/>
      <w:ind w:right="1280"/>
      <w:textAlignment w:val="baseline"/>
      <w:rPr>
        <w:rFonts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6D07">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3DE272D8">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FA32">
    <w:pPr>
      <w:kinsoku w:val="0"/>
      <w:adjustRightInd w:val="0"/>
      <w:snapToGrid w:val="0"/>
      <w:spacing w:line="240" w:lineRule="auto"/>
      <w:ind w:right="1280"/>
      <w:textAlignment w:val="baseline"/>
      <w:rPr>
        <w:rFonts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4A2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45B562">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B6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6892"/>
    <w:rsid w:val="00167D76"/>
    <w:rsid w:val="00171E6B"/>
    <w:rsid w:val="001727AE"/>
    <w:rsid w:val="0017382F"/>
    <w:rsid w:val="001750AA"/>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DF7"/>
    <w:rsid w:val="00641455"/>
    <w:rsid w:val="0064177E"/>
    <w:rsid w:val="006429B1"/>
    <w:rsid w:val="00643D1C"/>
    <w:rsid w:val="00644997"/>
    <w:rsid w:val="006449E8"/>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4152"/>
    <w:rsid w:val="00774255"/>
    <w:rsid w:val="00777254"/>
    <w:rsid w:val="00780FF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3EBD"/>
    <w:rsid w:val="00C23F2B"/>
    <w:rsid w:val="00C269A4"/>
    <w:rsid w:val="00C27350"/>
    <w:rsid w:val="00C279B3"/>
    <w:rsid w:val="00C329B4"/>
    <w:rsid w:val="00C33D87"/>
    <w:rsid w:val="00C33EE0"/>
    <w:rsid w:val="00C3469B"/>
    <w:rsid w:val="00C3735A"/>
    <w:rsid w:val="00C37516"/>
    <w:rsid w:val="00C37891"/>
    <w:rsid w:val="00C4123B"/>
    <w:rsid w:val="00C417BB"/>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0A434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uiPriority w:val="39"/>
    <w:pPr>
      <w:ind w:left="280"/>
      <w:jc w:val="left"/>
    </w:pPr>
    <w:rPr>
      <w:rFonts w:asciiTheme="minorHAnsi" w:hAnsiTheme="minorHAnsi"/>
      <w:b/>
      <w:sz w:val="22"/>
      <w:szCs w:val="22"/>
    </w:rPr>
  </w:style>
  <w:style w:type="paragraph" w:styleId="27">
    <w:name w:val="toc 9"/>
    <w:basedOn w:val="1"/>
    <w:next w:val="1"/>
    <w:autoRedefine/>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uiPriority w:val="0"/>
    <w:rPr>
      <w:rFonts w:ascii="Heiti SC Light" w:eastAsia="Heiti SC Light"/>
      <w:kern w:val="2"/>
      <w:sz w:val="18"/>
      <w:szCs w:val="18"/>
    </w:rPr>
  </w:style>
  <w:style w:type="character" w:customStyle="1" w:styleId="48">
    <w:name w:val="标题 字符"/>
    <w:basedOn w:val="33"/>
    <w:link w:val="30"/>
    <w:uiPriority w:val="0"/>
    <w:rPr>
      <w:rFonts w:asciiTheme="majorHAnsi" w:hAnsiTheme="majorHAnsi" w:cstheme="majorBidi"/>
      <w:b/>
      <w:bCs/>
      <w:kern w:val="2"/>
      <w:sz w:val="32"/>
      <w:szCs w:val="32"/>
    </w:rPr>
  </w:style>
  <w:style w:type="paragraph" w:customStyle="1" w:styleId="49">
    <w:name w:val="文档正文"/>
    <w:basedOn w:val="1"/>
    <w:link w:val="51"/>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uiPriority w:val="0"/>
    <w:pPr>
      <w:spacing w:beforeLines="50" w:afterLines="50"/>
    </w:pPr>
    <w:rPr>
      <w:rFonts w:ascii="Tahoma" w:hAnsi="Tahoma"/>
      <w:sz w:val="24"/>
    </w:rPr>
  </w:style>
  <w:style w:type="character" w:customStyle="1" w:styleId="51">
    <w:name w:val="文档正文 Char"/>
    <w:basedOn w:val="33"/>
    <w:link w:val="49"/>
    <w:uiPriority w:val="0"/>
    <w:rPr>
      <w:sz w:val="24"/>
    </w:rPr>
  </w:style>
  <w:style w:type="paragraph" w:customStyle="1" w:styleId="52">
    <w:name w:val="Revision"/>
    <w:hidden/>
    <w:semiHidden/>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uiPriority w:val="0"/>
    <w:rPr>
      <w:b/>
      <w:bCs/>
      <w:kern w:val="2"/>
      <w:sz w:val="28"/>
      <w:szCs w:val="28"/>
    </w:rPr>
  </w:style>
  <w:style w:type="character" w:customStyle="1" w:styleId="55">
    <w:name w:val="标题 6 字符"/>
    <w:basedOn w:val="33"/>
    <w:link w:val="7"/>
    <w:semiHidden/>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uiPriority w:val="0"/>
    <w:rPr>
      <w:b/>
      <w:bCs/>
      <w:kern w:val="2"/>
      <w:sz w:val="24"/>
      <w:szCs w:val="24"/>
    </w:rPr>
  </w:style>
  <w:style w:type="character" w:customStyle="1" w:styleId="57">
    <w:name w:val="标题 8 字符"/>
    <w:basedOn w:val="33"/>
    <w:link w:val="9"/>
    <w:semiHidden/>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uiPriority w:val="0"/>
    <w:rPr>
      <w:color w:val="605E5C"/>
      <w:shd w:val="clear" w:color="auto" w:fill="E1DFDD"/>
    </w:rPr>
  </w:style>
  <w:style w:type="character" w:customStyle="1" w:styleId="66">
    <w:name w:val="页脚 字符"/>
    <w:basedOn w:val="33"/>
    <w:link w:val="19"/>
    <w:uiPriority w:val="99"/>
    <w:rPr>
      <w:kern w:val="2"/>
      <w:sz w:val="18"/>
      <w:szCs w:val="18"/>
    </w:rPr>
  </w:style>
  <w:style w:type="character" w:customStyle="1" w:styleId="67">
    <w:name w:val="页眉 字符"/>
    <w:basedOn w:val="33"/>
    <w:link w:val="20"/>
    <w:uiPriority w:val="99"/>
    <w:rPr>
      <w:kern w:val="2"/>
      <w:sz w:val="18"/>
      <w:szCs w:val="18"/>
    </w:rPr>
  </w:style>
  <w:style w:type="character" w:customStyle="1" w:styleId="68">
    <w:name w:val="exped-token"/>
    <w:basedOn w:val="33"/>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Normal.dotm</Template>
  <Company>succez</Company>
  <Pages>3</Pages>
  <Words>1373</Words>
  <Characters>1426</Characters>
  <Lines>8</Lines>
  <Paragraphs>3</Paragraphs>
  <TotalTime>0</TotalTime>
  <ScaleCrop>false</ScaleCrop>
  <LinksUpToDate>false</LinksUpToDate>
  <CharactersWithSpaces>1438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2020-06-24T07:50:00Z</dcterms:created>
  <dc:creator>yk</dc:creator>
  <cp:lastModifiedBy>周阳</cp:lastModifiedBy>
  <cp:lastPrinted>2016-03-07T08:24:00Z</cp:lastPrinted>
  <dcterms:modified xsi:type="dcterms:W3CDTF">2025-02-12T06:55:23Z</dcterms:modified>
  <dc:title>行政处罚听证告知书</dc:title>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eyJoZGlkIjoiYzVjYjU5ZmEzMDlmYWQ1YTEwMmExMWQ3OTcxMTNiN2MiLCJ1c2VySWQiOiI2NjI1MTQxMDYifQ==</vt:lpwstr>
  </property>
  <property fmtid="{D5CDD505-2E9C-101B-9397-08002B2CF9AE}" pid="3" name="KSOProductBuildVer">
    <vt:lpwstr>2052-12.1.0.19302</vt:lpwstr>
  </property>
  <property fmtid="{D5CDD505-2E9C-101B-9397-08002B2CF9AE}" pid="4" name="ICV">
    <vt:lpwstr>E68125EA22704D52BC6FCD66A7C13867_12</vt:lpwstr>
  </property>
</Properties>
</file>