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E3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35528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38B24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5C1B2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关于印发《江夏区2026年农膜回收及生物可降解地膜示范应用项目实施方案》的通知</w:t>
      </w:r>
    </w:p>
    <w:p w14:paraId="01C3F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4C13C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各项目单位：</w:t>
      </w:r>
    </w:p>
    <w:p w14:paraId="1C92F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为深入贯彻落实《中华人民共和国土壤污染防治法》《农用薄膜管理办法》及上级有关文件要求，进一步推进农业绿色可持续发展，强化农业清洁生产，结合我区实际，现将《江夏区2026年农膜回收及生物可降解地膜示范应用项目实施方案》印发给你们，请结合实际抓好落实。                 </w:t>
      </w:r>
    </w:p>
    <w:p w14:paraId="7D8E8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68884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55DC5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                    江夏区农业农村局</w:t>
      </w:r>
    </w:p>
    <w:p w14:paraId="21410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                    2026年8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月11日</w:t>
      </w:r>
    </w:p>
    <w:p w14:paraId="005BF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3C8F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江夏区2026年农膜回收及生物可降解地膜</w:t>
      </w:r>
    </w:p>
    <w:p w14:paraId="28ADB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示范应用项目实施方案</w:t>
      </w:r>
    </w:p>
    <w:p w14:paraId="37E1D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5A8A1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为深入贯彻落实《中华人民共和国土壤污染防治法》《农用薄膜管理办法》以及武农办〔2026〕29号文件精神，持续推进农业面源污染治理和耕地保护，完善废旧农膜回收利用体系，推广全生物降解地膜应用，结合我区实际，制定本实施方案。</w:t>
      </w:r>
    </w:p>
    <w:p w14:paraId="5C4EC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总体目标</w:t>
      </w:r>
    </w:p>
    <w:p w14:paraId="2B5EB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健全完善区、街、村三级废旧农膜回收处置体系，压实农膜生产、经销、使用各方主体责任，巩固提升标准化农膜回收网点，稳步推广合规全生物降解地膜，建立农膜残留常态化监测机制。</w:t>
      </w:r>
    </w:p>
    <w:p w14:paraId="0C0A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（一）规范建成标准化农膜回收站点6个，全部达到农膜回收站点“五有”建设标准；</w:t>
      </w:r>
    </w:p>
    <w:p w14:paraId="2695B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（二）完成全生物降解地膜示范推广面积420亩；</w:t>
      </w:r>
    </w:p>
    <w:p w14:paraId="696FD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（三）稳步提升全区废旧农膜回收率，力争达到85%以上，持续降低农田残膜污染，保障耕地质量和农产品质量安全；</w:t>
      </w:r>
    </w:p>
    <w:p w14:paraId="67BD5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（四）完善农膜回收台账，实现农膜回收转运全程可追溯。</w:t>
      </w:r>
    </w:p>
    <w:p w14:paraId="41D3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二、重点任务</w:t>
      </w:r>
    </w:p>
    <w:p w14:paraId="5176A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（一）标准化农膜回收站点建设与管护</w:t>
      </w:r>
    </w:p>
    <w:p w14:paraId="32F75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1.建设标准：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严格执行“五有”标准：有固定防渗场地、有专职管理人员、有规范回收台账、有农膜回收管理制度、有统一农膜回收站点标牌。废旧农膜做到统一打捆堆放，杜绝露天散落、雨水冲刷、随意填埋、就地焚烧等问题。</w:t>
      </w:r>
    </w:p>
    <w:p w14:paraId="66855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2.台账管理：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建立完善农膜出入库台账，详实记录回收数量、转运去向、处置信息，做到全程可追溯，定期开展台账核查。</w:t>
      </w:r>
    </w:p>
    <w:p w14:paraId="6CB9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3.责任落实：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压实农业经营主体、种植大户、农资门店农膜回收责任，通过宣传引导、政策激励，推动农户主动交存废旧农膜，构建闭环回收转运体系。</w:t>
      </w:r>
    </w:p>
    <w:p w14:paraId="42874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4.执法监管：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组织农业综合执法大队开展农资市场巡查，查处违规非标地膜销售、拒不履行农膜回收义务等违法行为。</w:t>
      </w:r>
    </w:p>
    <w:p w14:paraId="4DE82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（二）全生物可降解地膜示范应用项目</w:t>
      </w:r>
    </w:p>
    <w:p w14:paraId="487B0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1.示范任务：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落实全生物降解地膜示范应用面积420亩，选用符合国家标准《全生物降解农用地面覆盖薄膜》（GB/T35795-2017）产品，开展田间替代试验和示范推广，减少普通聚乙烯地膜使用。</w:t>
      </w:r>
    </w:p>
    <w:p w14:paraId="43BF3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2.技术跟踪：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建立示范地块技术台账，开展全生育期跟踪观测，记录作物长势、地膜降解效果，形成适配江夏种植模式的应用技术模板。</w:t>
      </w:r>
    </w:p>
    <w:p w14:paraId="7EECD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3.技术培训：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组织开展技术培训、现场观摩，宣传合规地膜选用、农膜回收法规政策，普及绿色覆膜种植模式。</w:t>
      </w:r>
    </w:p>
    <w:p w14:paraId="10E1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（三）农膜数据统计和绩效管理</w:t>
      </w:r>
    </w:p>
    <w:p w14:paraId="3B25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健全全区农膜使用量、回收量、残膜基数基础台账，按时完成月度、年度统计上报工作；按要求开展绩效自评，完善绩效资料，保障项目绩效目标顺利完成。</w:t>
      </w:r>
    </w:p>
    <w:p w14:paraId="454AA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三、资金管理</w:t>
      </w:r>
    </w:p>
    <w:p w14:paraId="2940C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本项目依据武农办〔2026〕29号、武农〔2025〕29号及省财政涉农资金监管相关规定执行，实行市级切块下达、区级统筹管理，严格遵循自愿申报、先建后补、公开透明原则。</w:t>
      </w:r>
    </w:p>
    <w:p w14:paraId="1817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（一）实行专款专用、专账核算，严禁挤占、挪用、截留项目资金；</w:t>
      </w:r>
    </w:p>
    <w:p w14:paraId="4CF2C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（二）严格执行财政资金监管流程、财务制度，完善验收核验、票据凭证、影像台账等佐证资料；</w:t>
      </w:r>
    </w:p>
    <w:p w14:paraId="07C6C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（三）落实属地资金监管责任，确保资金合规使用、精准用于农膜回收体系建设和降解地膜示范推广。 </w:t>
      </w:r>
    </w:p>
    <w:p w14:paraId="4D2AB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四、职责分工</w:t>
      </w:r>
    </w:p>
    <w:p w14:paraId="49088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（一）区农业农村局：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牵头落实本方案，统筹项目实施、跟踪督导、抽查核验、技术指导、绩效评价、区级验收、资料归档及向上报送工作总结、绩效自评报告；做好宣传培训、日常巡查及全过程监管。</w:t>
      </w:r>
    </w:p>
    <w:p w14:paraId="7684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（二）各街道：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负责辖区回收网点日常巡查管护、农户宣传引导、基础数据摸排上报、现场整改督导。</w:t>
      </w:r>
    </w:p>
    <w:p w14:paraId="49F9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（三）项目实施主体（合作社、回收网点、种植基地等）：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对项目真实性、合规性、建设质量负主体责任，落实建设任务、完善台账档案，配合核查验收、残膜监测及绩效核查。</w:t>
      </w:r>
    </w:p>
    <w:p w14:paraId="45154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（四）区财政局：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负责项目资金拨付与财政监管，落实财政资金监管制度，规范资金拨付流程。</w:t>
      </w:r>
    </w:p>
    <w:p w14:paraId="6D659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五、实施步骤</w:t>
      </w:r>
    </w:p>
    <w:p w14:paraId="43C09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（一）部署申报阶段：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完成回收站点选址、实施主体确认、区级方案备案、项目申报审核。</w:t>
      </w:r>
    </w:p>
    <w:p w14:paraId="6F6B5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（二）建设实施阶段：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推进6个农膜回收站点标准化改造、420亩生物降解地膜示范落地、台账建立、残膜监测、宣传培训与技术指导。</w:t>
      </w:r>
    </w:p>
    <w:p w14:paraId="4653C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（三）核查验收阶段：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开展现场核验、档案审核、绩效自评，完成区级项目验收，按要求向上报送验收及绩效资料。</w:t>
      </w:r>
    </w:p>
    <w:p w14:paraId="4DDF1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（四）长效管护阶段：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常态化开展农膜回收体系运维监管，巩固农膜污染治理成效，形成长效管护机制。</w:t>
      </w:r>
    </w:p>
    <w:p w14:paraId="34F2D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六、工作要求</w:t>
      </w:r>
    </w:p>
    <w:p w14:paraId="580EB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（一）强化组织领导。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成立农膜治理项目工作机制，压实属地责任，将农膜回收治理纳入农业生态环保重点工作，保障任务按期落地见效。</w:t>
      </w:r>
    </w:p>
    <w:p w14:paraId="4E06E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（二）严守工作底线。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严格执行涉农资金管理规定，坚持专款专用，规范项目验收程序，做好廉政风险防控。</w:t>
      </w:r>
    </w:p>
    <w:p w14:paraId="2F05C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（三）加强总结宣传。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挖掘典型模式，做好经验总结；通过多种渠道开展宣传引导，营造绿色用膜、主动交膜的良好氛围。</w:t>
      </w:r>
    </w:p>
    <w:p w14:paraId="08127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（四）按时报送资料。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按上级要求及时报送备案材料、台账报表、验收档案及绩效材料，主动接受上级督导核查。</w:t>
      </w:r>
    </w:p>
    <w:p w14:paraId="28D6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七、联系方式</w:t>
      </w:r>
    </w:p>
    <w:p w14:paraId="740F9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联系人：刘思佳      联系电话：13387622887</w:t>
      </w:r>
    </w:p>
    <w:p w14:paraId="2AF5880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9DD71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D9576">
                          <w:pPr>
                            <w:pStyle w:val="1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4D9576">
                    <w:pPr>
                      <w:pStyle w:val="13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B7397"/>
    <w:rsid w:val="06084F0D"/>
    <w:rsid w:val="0A884425"/>
    <w:rsid w:val="0BB82C75"/>
    <w:rsid w:val="2D982221"/>
    <w:rsid w:val="3AFB0043"/>
    <w:rsid w:val="4A600485"/>
    <w:rsid w:val="5EB24909"/>
    <w:rsid w:val="784B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12">
    <w:name w:val="toc 5"/>
    <w:basedOn w:val="1"/>
    <w:next w:val="1"/>
    <w:qFormat/>
    <w:uiPriority w:val="0"/>
    <w:pPr>
      <w:ind w:left="1680"/>
    </w:p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2019</Words>
  <Characters>2082</Characters>
  <Lines>0</Lines>
  <Paragraphs>0</Paragraphs>
  <TotalTime>5</TotalTime>
  <ScaleCrop>false</ScaleCrop>
  <LinksUpToDate>false</LinksUpToDate>
  <CharactersWithSpaces>2146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2026-07-16T10:18:00Z</dcterms:created>
  <dc:creator>Administrator</dc:creator>
  <cp:lastModifiedBy>徐军</cp:lastModifiedBy>
  <cp:lastPrinted>2026-08-11T07:29:00Z</cp:lastPrinted>
  <dcterms:modified xsi:type="dcterms:W3CDTF">2026-08-11T07:34:11Z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609BD455170C496FAB3FF6192BB2A624_13</vt:lpwstr>
  </property>
  <property fmtid="{D5CDD505-2E9C-101B-9397-08002B2CF9AE}" pid="4" name="KSOTemplateDocerSaveRecord">
    <vt:lpwstr>eyJoZGlkIjoiODMzZTBiOTJhNTYyZWRhYzRmMTliYzYwYmVmYTBkMGEiLCJ1c2VySWQiOiI2MjU5MzI2ODAifQ==</vt:lpwstr>
  </property>
</Properties>
</file>